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62880" w14:textId="77777777" w:rsidR="007807CC" w:rsidRDefault="007807CC" w:rsidP="008B050E">
      <w:pPr>
        <w:spacing w:before="81" w:line="276" w:lineRule="auto"/>
        <w:jc w:val="center"/>
        <w:rPr>
          <w:rFonts w:ascii="Aharoni" w:hAnsi="Aharoni" w:cs="Aharoni"/>
          <w:b/>
          <w:color w:val="002060"/>
        </w:rPr>
      </w:pPr>
    </w:p>
    <w:p w14:paraId="530D6BED" w14:textId="7905A3B4" w:rsidR="007807CC" w:rsidRPr="007807CC" w:rsidRDefault="007807CC" w:rsidP="008B050E">
      <w:pPr>
        <w:spacing w:before="81" w:line="276" w:lineRule="auto"/>
        <w:jc w:val="center"/>
        <w:rPr>
          <w:rFonts w:ascii="Aharoni" w:hAnsi="Aharoni" w:cs="Aharoni"/>
          <w:b/>
          <w:color w:val="002060"/>
        </w:rPr>
      </w:pPr>
      <w:proofErr w:type="spellStart"/>
      <w:r w:rsidRPr="007807CC">
        <w:rPr>
          <w:rFonts w:ascii="Aharoni" w:hAnsi="Aharoni" w:cs="Aharoni"/>
          <w:b/>
          <w:color w:val="002060"/>
        </w:rPr>
        <w:t>Ilisimatusarfiup</w:t>
      </w:r>
      <w:proofErr w:type="spellEnd"/>
      <w:r w:rsidRPr="007807CC">
        <w:rPr>
          <w:rFonts w:ascii="Aharoni" w:hAnsi="Aharoni" w:cs="Aharoni"/>
          <w:b/>
          <w:color w:val="002060"/>
        </w:rPr>
        <w:t xml:space="preserve"> </w:t>
      </w:r>
      <w:proofErr w:type="spellStart"/>
      <w:r w:rsidRPr="007807CC">
        <w:rPr>
          <w:rFonts w:ascii="Aharoni" w:hAnsi="Aharoni" w:cs="Aharoni"/>
          <w:b/>
          <w:color w:val="002060"/>
        </w:rPr>
        <w:t>periussissiaa</w:t>
      </w:r>
      <w:proofErr w:type="spellEnd"/>
    </w:p>
    <w:p w14:paraId="44F2530A" w14:textId="322C96EF" w:rsidR="007807CC" w:rsidRPr="007807CC" w:rsidRDefault="007807CC" w:rsidP="008B050E">
      <w:pPr>
        <w:spacing w:before="81" w:line="276" w:lineRule="auto"/>
        <w:jc w:val="center"/>
        <w:rPr>
          <w:rFonts w:ascii="Aharoni" w:hAnsi="Aharoni" w:cs="Aharoni"/>
          <w:b/>
          <w:color w:val="ADADAD" w:themeColor="background2" w:themeShade="BF"/>
          <w:spacing w:val="-4"/>
        </w:rPr>
      </w:pPr>
      <w:proofErr w:type="spellStart"/>
      <w:r w:rsidRPr="007807CC">
        <w:rPr>
          <w:rFonts w:ascii="Aharoni" w:hAnsi="Aharoni" w:cs="Aharoni"/>
          <w:b/>
          <w:color w:val="ADADAD" w:themeColor="background2" w:themeShade="BF"/>
        </w:rPr>
        <w:t>Ilisimatusarfiks</w:t>
      </w:r>
      <w:proofErr w:type="spellEnd"/>
      <w:r w:rsidRPr="007807CC">
        <w:rPr>
          <w:rFonts w:ascii="Aharoni" w:hAnsi="Aharoni" w:cs="Aharoni"/>
          <w:b/>
          <w:color w:val="ADADAD" w:themeColor="background2" w:themeShade="BF"/>
        </w:rPr>
        <w:t xml:space="preserve"> strategi </w:t>
      </w:r>
    </w:p>
    <w:p w14:paraId="20D2EEB4" w14:textId="77777777" w:rsidR="00046D98" w:rsidRDefault="00046D98" w:rsidP="008B050E">
      <w:pPr>
        <w:spacing w:line="276" w:lineRule="auto"/>
      </w:pPr>
    </w:p>
    <w:p w14:paraId="598D0C7E" w14:textId="77777777" w:rsidR="008B050E" w:rsidRDefault="008B050E" w:rsidP="008B050E">
      <w:pPr>
        <w:spacing w:line="276" w:lineRule="auto"/>
        <w:rPr>
          <w:color w:val="215E99" w:themeColor="text2" w:themeTint="BF"/>
        </w:rPr>
      </w:pPr>
    </w:p>
    <w:p w14:paraId="400871C4" w14:textId="1C6E9669" w:rsidR="008B050E" w:rsidRPr="008B050E" w:rsidRDefault="008B050E" w:rsidP="008B050E">
      <w:pPr>
        <w:spacing w:after="240" w:line="276" w:lineRule="auto"/>
        <w:rPr>
          <w:b/>
          <w:bCs/>
          <w:color w:val="215E99" w:themeColor="text2" w:themeTint="BF"/>
        </w:rPr>
      </w:pPr>
      <w:r w:rsidRPr="008B050E">
        <w:rPr>
          <w:b/>
          <w:bCs/>
          <w:color w:val="215E99" w:themeColor="text2" w:themeTint="BF"/>
        </w:rPr>
        <w:t>Hvorfor har vi en ny strategi?</w:t>
      </w:r>
    </w:p>
    <w:p w14:paraId="1F013170" w14:textId="7238A9D5" w:rsidR="008B050E" w:rsidRDefault="008B050E" w:rsidP="008B050E">
      <w:pPr>
        <w:spacing w:line="276" w:lineRule="auto"/>
      </w:pPr>
      <w:proofErr w:type="spellStart"/>
      <w:r>
        <w:t>Ilisimatusarfik</w:t>
      </w:r>
      <w:proofErr w:type="spellEnd"/>
      <w:r>
        <w:t xml:space="preserve"> – Grønlands Universitet – står midt i en tid med store muligheder og nye krav til viden, uddannelse og fællesskab. Strategien, der er gældende fra 2026-2029 er resultatet af et grundigt og inddragende arbejde, hvor studerende, medarbejdere, aftagere udover ledelsen har bidraget med idéer og ønsker. Vores nye strategi skal sætte retning, samle hele universitetet om fælles mål – og ruste os til at styrke vores fremtid.</w:t>
      </w:r>
    </w:p>
    <w:p w14:paraId="0BD2693C" w14:textId="77777777" w:rsidR="008B050E" w:rsidRDefault="008B050E" w:rsidP="008B050E">
      <w:pPr>
        <w:spacing w:line="276" w:lineRule="auto"/>
      </w:pPr>
    </w:p>
    <w:p w14:paraId="221BEA95" w14:textId="54C93831" w:rsidR="008B050E" w:rsidRPr="008B050E" w:rsidRDefault="008B050E" w:rsidP="008B050E">
      <w:pPr>
        <w:spacing w:after="240" w:line="276" w:lineRule="auto"/>
        <w:rPr>
          <w:b/>
          <w:bCs/>
          <w:color w:val="215E99" w:themeColor="text2" w:themeTint="BF"/>
        </w:rPr>
      </w:pPr>
      <w:r w:rsidRPr="008B050E">
        <w:rPr>
          <w:b/>
          <w:bCs/>
          <w:color w:val="215E99" w:themeColor="text2" w:themeTint="BF"/>
        </w:rPr>
        <w:t xml:space="preserve">Vores vision </w:t>
      </w:r>
    </w:p>
    <w:p w14:paraId="24030A0E" w14:textId="459290E9" w:rsidR="008B050E" w:rsidRPr="008B050E" w:rsidRDefault="008B050E" w:rsidP="008B050E">
      <w:pPr>
        <w:spacing w:line="276" w:lineRule="auto"/>
        <w:rPr>
          <w:sz w:val="22"/>
          <w:szCs w:val="22"/>
        </w:rPr>
      </w:pPr>
      <w:r w:rsidRPr="008B050E">
        <w:rPr>
          <w:sz w:val="22"/>
          <w:szCs w:val="22"/>
        </w:rPr>
        <w:t>Vi vil være et samlende og førende arktisk universitet, der gennem forskning, uddannelse og aktivt samfundsengagement styrker Kalaallit Nunaat.</w:t>
      </w:r>
    </w:p>
    <w:p w14:paraId="23A59035" w14:textId="77777777" w:rsidR="008B050E" w:rsidRPr="008B050E" w:rsidRDefault="008B050E" w:rsidP="008B050E">
      <w:pPr>
        <w:spacing w:line="276" w:lineRule="auto"/>
        <w:rPr>
          <w:sz w:val="22"/>
          <w:szCs w:val="22"/>
        </w:rPr>
      </w:pPr>
    </w:p>
    <w:p w14:paraId="46737BAA" w14:textId="77777777" w:rsidR="008B050E" w:rsidRPr="008B050E" w:rsidRDefault="008B050E" w:rsidP="008B050E">
      <w:pPr>
        <w:spacing w:line="276" w:lineRule="auto"/>
        <w:rPr>
          <w:rFonts w:asciiTheme="minorHAnsi" w:hAnsiTheme="minorHAnsi" w:cstheme="minorHAnsi"/>
          <w:i/>
          <w:iCs/>
          <w:color w:val="000000" w:themeColor="text1"/>
          <w:sz w:val="22"/>
          <w:szCs w:val="22"/>
        </w:rPr>
      </w:pPr>
      <w:r w:rsidRPr="008B050E">
        <w:rPr>
          <w:i/>
          <w:iCs/>
          <w:sz w:val="22"/>
          <w:szCs w:val="22"/>
        </w:rPr>
        <w:t>Samlende betyder:</w:t>
      </w:r>
    </w:p>
    <w:p w14:paraId="1A9B1F80" w14:textId="128F0C96" w:rsidR="008B050E" w:rsidRPr="008B050E" w:rsidRDefault="008B050E" w:rsidP="008B050E">
      <w:pPr>
        <w:numPr>
          <w:ilvl w:val="0"/>
          <w:numId w:val="2"/>
        </w:numPr>
        <w:spacing w:line="276" w:lineRule="auto"/>
        <w:rPr>
          <w:color w:val="000000" w:themeColor="text1"/>
          <w:sz w:val="22"/>
          <w:szCs w:val="22"/>
        </w:rPr>
      </w:pPr>
      <w:r w:rsidRPr="008B050E">
        <w:rPr>
          <w:sz w:val="22"/>
          <w:szCs w:val="22"/>
        </w:rPr>
        <w:t>At</w:t>
      </w:r>
      <w:r w:rsidRPr="008B050E">
        <w:rPr>
          <w:color w:val="000000" w:themeColor="text1"/>
          <w:sz w:val="22"/>
          <w:szCs w:val="22"/>
        </w:rPr>
        <w:t xml:space="preserve"> vi har tæt kontakt med det grønlandske samfund og lytter, lærer og deler viden til gavn for både samfundet og universitetet.</w:t>
      </w:r>
    </w:p>
    <w:p w14:paraId="4C142726" w14:textId="77777777" w:rsidR="008B050E" w:rsidRPr="008B050E" w:rsidRDefault="008B050E" w:rsidP="008B050E">
      <w:pPr>
        <w:numPr>
          <w:ilvl w:val="0"/>
          <w:numId w:val="2"/>
        </w:numPr>
        <w:spacing w:line="276" w:lineRule="auto"/>
        <w:rPr>
          <w:color w:val="000000" w:themeColor="text1"/>
          <w:sz w:val="22"/>
          <w:szCs w:val="22"/>
        </w:rPr>
      </w:pPr>
      <w:r w:rsidRPr="008B050E">
        <w:rPr>
          <w:color w:val="000000" w:themeColor="text1"/>
          <w:sz w:val="22"/>
          <w:szCs w:val="22"/>
        </w:rPr>
        <w:t>At vi uddanner mennesker, der kan skabe værdi og kapacitet i alle dele af samfundet.</w:t>
      </w:r>
    </w:p>
    <w:p w14:paraId="3C2EB8BE" w14:textId="77777777" w:rsidR="008B050E" w:rsidRPr="008B050E" w:rsidRDefault="008B050E" w:rsidP="008B050E">
      <w:pPr>
        <w:numPr>
          <w:ilvl w:val="0"/>
          <w:numId w:val="2"/>
        </w:numPr>
        <w:spacing w:line="276" w:lineRule="auto"/>
        <w:rPr>
          <w:color w:val="000000" w:themeColor="text1"/>
          <w:sz w:val="22"/>
          <w:szCs w:val="22"/>
        </w:rPr>
      </w:pPr>
      <w:r w:rsidRPr="008B050E">
        <w:rPr>
          <w:color w:val="000000" w:themeColor="text1"/>
          <w:sz w:val="22"/>
          <w:szCs w:val="22"/>
        </w:rPr>
        <w:t>At vi bidrager til at styrke demokratiet og det fælles samfund – så Grønland udvikler sig til et af verdens bedste demokratiske lande.</w:t>
      </w:r>
    </w:p>
    <w:p w14:paraId="677225FD" w14:textId="77777777" w:rsidR="008B050E" w:rsidRPr="008B050E" w:rsidRDefault="008B050E" w:rsidP="008B050E">
      <w:pPr>
        <w:numPr>
          <w:ilvl w:val="0"/>
          <w:numId w:val="2"/>
        </w:numPr>
        <w:spacing w:line="276" w:lineRule="auto"/>
        <w:rPr>
          <w:color w:val="000000" w:themeColor="text1"/>
          <w:sz w:val="22"/>
          <w:szCs w:val="22"/>
        </w:rPr>
      </w:pPr>
      <w:r w:rsidRPr="008B050E">
        <w:rPr>
          <w:color w:val="000000" w:themeColor="text1"/>
          <w:sz w:val="22"/>
          <w:szCs w:val="22"/>
        </w:rPr>
        <w:t>At vi forbinder forskning og uddannelse med den virkelighed, som mennesker i Grønland lever i til daglig.</w:t>
      </w:r>
    </w:p>
    <w:p w14:paraId="2C4864D8" w14:textId="21285A5E" w:rsidR="008B050E" w:rsidRPr="008B050E" w:rsidRDefault="008B050E" w:rsidP="008B050E">
      <w:pPr>
        <w:pStyle w:val="Listeafsnit"/>
        <w:spacing w:line="276" w:lineRule="auto"/>
        <w:rPr>
          <w:i/>
          <w:iCs/>
          <w:sz w:val="22"/>
          <w:szCs w:val="22"/>
        </w:rPr>
      </w:pPr>
    </w:p>
    <w:p w14:paraId="42CB4997" w14:textId="77777777" w:rsidR="008B050E" w:rsidRPr="008B050E" w:rsidRDefault="008B050E" w:rsidP="008B050E">
      <w:pPr>
        <w:spacing w:line="276" w:lineRule="auto"/>
        <w:rPr>
          <w:i/>
          <w:iCs/>
          <w:sz w:val="22"/>
          <w:szCs w:val="22"/>
        </w:rPr>
      </w:pPr>
      <w:r w:rsidRPr="008B050E">
        <w:rPr>
          <w:i/>
          <w:iCs/>
          <w:sz w:val="22"/>
          <w:szCs w:val="22"/>
        </w:rPr>
        <w:t>Førende betyder:</w:t>
      </w:r>
    </w:p>
    <w:p w14:paraId="23EB3108" w14:textId="77777777" w:rsidR="008B050E" w:rsidRPr="008B050E" w:rsidRDefault="008B050E" w:rsidP="008B050E">
      <w:pPr>
        <w:numPr>
          <w:ilvl w:val="0"/>
          <w:numId w:val="3"/>
        </w:numPr>
        <w:spacing w:line="276" w:lineRule="auto"/>
        <w:rPr>
          <w:color w:val="000000" w:themeColor="text1"/>
          <w:sz w:val="22"/>
          <w:szCs w:val="22"/>
        </w:rPr>
      </w:pPr>
      <w:r w:rsidRPr="008B050E">
        <w:rPr>
          <w:color w:val="000000" w:themeColor="text1"/>
          <w:sz w:val="22"/>
          <w:szCs w:val="22"/>
        </w:rPr>
        <w:t>At vi samarbejder tæt med andre arktiske universiteter og forskningsmiljøer.</w:t>
      </w:r>
    </w:p>
    <w:p w14:paraId="10C4BC74" w14:textId="77777777" w:rsidR="008B050E" w:rsidRPr="008B050E" w:rsidRDefault="008B050E" w:rsidP="008B050E">
      <w:pPr>
        <w:numPr>
          <w:ilvl w:val="0"/>
          <w:numId w:val="3"/>
        </w:numPr>
        <w:spacing w:line="276" w:lineRule="auto"/>
        <w:rPr>
          <w:color w:val="000000" w:themeColor="text1"/>
          <w:sz w:val="22"/>
          <w:szCs w:val="22"/>
        </w:rPr>
      </w:pPr>
      <w:r w:rsidRPr="008B050E">
        <w:rPr>
          <w:color w:val="000000" w:themeColor="text1"/>
          <w:sz w:val="22"/>
          <w:szCs w:val="22"/>
        </w:rPr>
        <w:t>At vi selv definerer og styrer den arktiske forskning – som skal inddrage oprindelige folks viden og tage afsæt i grønlandske behov og prioriteringer.</w:t>
      </w:r>
    </w:p>
    <w:p w14:paraId="667E589F" w14:textId="77777777" w:rsidR="008B050E" w:rsidRPr="008B050E" w:rsidRDefault="008B050E" w:rsidP="008B050E">
      <w:pPr>
        <w:numPr>
          <w:ilvl w:val="0"/>
          <w:numId w:val="3"/>
        </w:numPr>
        <w:spacing w:line="276" w:lineRule="auto"/>
        <w:rPr>
          <w:color w:val="000000" w:themeColor="text1"/>
          <w:sz w:val="22"/>
          <w:szCs w:val="22"/>
        </w:rPr>
      </w:pPr>
      <w:r w:rsidRPr="008B050E">
        <w:rPr>
          <w:color w:val="000000" w:themeColor="text1"/>
          <w:sz w:val="22"/>
          <w:szCs w:val="22"/>
        </w:rPr>
        <w:t>At vi går forrest og tager initiativ til egne forskningsprojekter.</w:t>
      </w:r>
    </w:p>
    <w:p w14:paraId="181ACB98" w14:textId="77777777" w:rsidR="008B050E" w:rsidRPr="008B050E" w:rsidRDefault="008B050E" w:rsidP="008B050E">
      <w:pPr>
        <w:numPr>
          <w:ilvl w:val="0"/>
          <w:numId w:val="3"/>
        </w:numPr>
        <w:spacing w:line="276" w:lineRule="auto"/>
        <w:rPr>
          <w:color w:val="000000" w:themeColor="text1"/>
          <w:sz w:val="22"/>
          <w:szCs w:val="22"/>
        </w:rPr>
      </w:pPr>
      <w:r w:rsidRPr="008B050E">
        <w:rPr>
          <w:color w:val="000000" w:themeColor="text1"/>
          <w:sz w:val="22"/>
          <w:szCs w:val="22"/>
        </w:rPr>
        <w:t>At vi engagerer os aktivt i samfundet og bidrager med viden til vigtige beslutninger og udvikling i Grønland.</w:t>
      </w:r>
    </w:p>
    <w:p w14:paraId="03F93EF2" w14:textId="77777777" w:rsidR="008B050E" w:rsidRDefault="008B050E" w:rsidP="008B050E">
      <w:pPr>
        <w:spacing w:line="276" w:lineRule="auto"/>
      </w:pPr>
    </w:p>
    <w:p w14:paraId="254F7D89" w14:textId="3AB3C78F" w:rsidR="008B050E" w:rsidRPr="008B050E" w:rsidRDefault="008B050E" w:rsidP="008B050E">
      <w:pPr>
        <w:spacing w:after="240" w:line="276" w:lineRule="auto"/>
        <w:rPr>
          <w:b/>
          <w:bCs/>
          <w:color w:val="215E99" w:themeColor="text2" w:themeTint="BF"/>
        </w:rPr>
      </w:pPr>
      <w:r w:rsidRPr="008B050E">
        <w:rPr>
          <w:b/>
          <w:bCs/>
          <w:color w:val="215E99" w:themeColor="text2" w:themeTint="BF"/>
        </w:rPr>
        <w:t xml:space="preserve">Vores mission </w:t>
      </w:r>
    </w:p>
    <w:p w14:paraId="41C39CA3" w14:textId="2A12E878" w:rsidR="008B050E" w:rsidRPr="008B050E" w:rsidRDefault="008B050E" w:rsidP="008B050E">
      <w:pPr>
        <w:spacing w:line="276" w:lineRule="auto"/>
        <w:rPr>
          <w:color w:val="000000" w:themeColor="text1"/>
          <w:sz w:val="22"/>
          <w:szCs w:val="22"/>
        </w:rPr>
      </w:pPr>
      <w:proofErr w:type="spellStart"/>
      <w:r w:rsidRPr="008B050E">
        <w:rPr>
          <w:color w:val="000000" w:themeColor="text1"/>
          <w:sz w:val="22"/>
          <w:szCs w:val="22"/>
        </w:rPr>
        <w:t>Ilisimatusarfik</w:t>
      </w:r>
      <w:proofErr w:type="spellEnd"/>
      <w:r w:rsidRPr="008B050E">
        <w:rPr>
          <w:color w:val="000000" w:themeColor="text1"/>
          <w:sz w:val="22"/>
          <w:szCs w:val="22"/>
        </w:rPr>
        <w:t xml:space="preserve"> styrker det grønlandske samfund gennem </w:t>
      </w:r>
      <w:proofErr w:type="spellStart"/>
      <w:r w:rsidRPr="008B050E">
        <w:rPr>
          <w:color w:val="000000" w:themeColor="text1"/>
          <w:sz w:val="22"/>
          <w:szCs w:val="22"/>
        </w:rPr>
        <w:t>udddannelse</w:t>
      </w:r>
      <w:proofErr w:type="spellEnd"/>
      <w:r w:rsidRPr="008B050E">
        <w:rPr>
          <w:color w:val="000000" w:themeColor="text1"/>
          <w:sz w:val="22"/>
          <w:szCs w:val="22"/>
        </w:rPr>
        <w:t>, forskning, rådgivning og formidling på internationalt niveau – med udgangspunkt i grønlandske forhold, behov og udvikling.</w:t>
      </w:r>
      <w:r>
        <w:rPr>
          <w:color w:val="000000" w:themeColor="text1"/>
          <w:sz w:val="22"/>
          <w:szCs w:val="22"/>
        </w:rPr>
        <w:t xml:space="preserve"> </w:t>
      </w:r>
      <w:r w:rsidRPr="008B050E">
        <w:rPr>
          <w:color w:val="000000" w:themeColor="text1"/>
          <w:sz w:val="22"/>
          <w:szCs w:val="22"/>
        </w:rPr>
        <w:t xml:space="preserve">Vi sikrer tæt dialog mellem </w:t>
      </w:r>
      <w:proofErr w:type="spellStart"/>
      <w:r w:rsidRPr="008B050E">
        <w:rPr>
          <w:color w:val="000000" w:themeColor="text1"/>
          <w:sz w:val="22"/>
          <w:szCs w:val="22"/>
        </w:rPr>
        <w:t>Ilisimatusarfik</w:t>
      </w:r>
      <w:proofErr w:type="spellEnd"/>
      <w:r w:rsidRPr="008B050E">
        <w:rPr>
          <w:color w:val="000000" w:themeColor="text1"/>
          <w:sz w:val="22"/>
          <w:szCs w:val="22"/>
        </w:rPr>
        <w:t xml:space="preserve"> og samfundet, fremmer refleksiv tænkning,</w:t>
      </w:r>
      <w:r>
        <w:rPr>
          <w:color w:val="000000" w:themeColor="text1"/>
          <w:sz w:val="22"/>
          <w:szCs w:val="22"/>
        </w:rPr>
        <w:t xml:space="preserve"> </w:t>
      </w:r>
      <w:r w:rsidRPr="008B050E">
        <w:rPr>
          <w:color w:val="000000" w:themeColor="text1"/>
          <w:sz w:val="22"/>
          <w:szCs w:val="22"/>
        </w:rPr>
        <w:t>og giver flere adgang til akademisk viden og kompetencer lokalt.</w:t>
      </w:r>
      <w:r>
        <w:rPr>
          <w:color w:val="000000" w:themeColor="text1"/>
          <w:sz w:val="22"/>
          <w:szCs w:val="22"/>
        </w:rPr>
        <w:t xml:space="preserve"> </w:t>
      </w:r>
      <w:r w:rsidRPr="008B050E">
        <w:rPr>
          <w:color w:val="000000" w:themeColor="text1"/>
          <w:sz w:val="22"/>
          <w:szCs w:val="22"/>
        </w:rPr>
        <w:t>Vi bidrager til samfundets udvikling, kulturbevarelse og generationernes muligheder,</w:t>
      </w:r>
    </w:p>
    <w:p w14:paraId="085CE977" w14:textId="77777777" w:rsidR="008B050E" w:rsidRPr="008B050E" w:rsidRDefault="008B050E" w:rsidP="008B050E">
      <w:pPr>
        <w:spacing w:line="276" w:lineRule="auto"/>
        <w:rPr>
          <w:color w:val="000000" w:themeColor="text1"/>
          <w:sz w:val="22"/>
          <w:szCs w:val="22"/>
        </w:rPr>
      </w:pPr>
      <w:r w:rsidRPr="008B050E">
        <w:rPr>
          <w:color w:val="000000" w:themeColor="text1"/>
          <w:sz w:val="22"/>
          <w:szCs w:val="22"/>
        </w:rPr>
        <w:t xml:space="preserve"> og vi bringer globale perspektiver til Grønland gennem internationalt samarbejde og innovation.</w:t>
      </w:r>
    </w:p>
    <w:p w14:paraId="22B31C24" w14:textId="77777777" w:rsidR="008B050E" w:rsidRDefault="008B050E" w:rsidP="008B050E">
      <w:pPr>
        <w:spacing w:line="276" w:lineRule="auto"/>
      </w:pPr>
    </w:p>
    <w:p w14:paraId="251FECB9" w14:textId="77777777" w:rsidR="008B050E" w:rsidRDefault="008B050E" w:rsidP="008B050E">
      <w:pPr>
        <w:spacing w:line="276" w:lineRule="auto"/>
      </w:pPr>
    </w:p>
    <w:p w14:paraId="1F373B30" w14:textId="77777777" w:rsidR="008B050E" w:rsidRDefault="008B050E" w:rsidP="008B050E">
      <w:pPr>
        <w:spacing w:line="276" w:lineRule="auto"/>
        <w:rPr>
          <w:color w:val="215E99" w:themeColor="text2" w:themeTint="BF"/>
        </w:rPr>
      </w:pPr>
    </w:p>
    <w:p w14:paraId="54356696" w14:textId="77777777" w:rsidR="008B050E" w:rsidRDefault="008B050E" w:rsidP="008B050E">
      <w:pPr>
        <w:spacing w:line="276" w:lineRule="auto"/>
        <w:rPr>
          <w:b/>
          <w:bCs/>
          <w:color w:val="215E99" w:themeColor="text2" w:themeTint="BF"/>
        </w:rPr>
      </w:pPr>
    </w:p>
    <w:p w14:paraId="32EB148A" w14:textId="3DDCA1BB" w:rsidR="008B050E" w:rsidRPr="008B050E" w:rsidRDefault="008B050E" w:rsidP="008B050E">
      <w:pPr>
        <w:spacing w:after="240" w:line="276" w:lineRule="auto"/>
        <w:rPr>
          <w:b/>
          <w:bCs/>
          <w:color w:val="215E99" w:themeColor="text2" w:themeTint="BF"/>
        </w:rPr>
      </w:pPr>
      <w:r w:rsidRPr="008B050E">
        <w:rPr>
          <w:b/>
          <w:bCs/>
          <w:color w:val="215E99" w:themeColor="text2" w:themeTint="BF"/>
        </w:rPr>
        <w:t>Værdier vi står sammen om</w:t>
      </w:r>
    </w:p>
    <w:p w14:paraId="79DC049C" w14:textId="77777777" w:rsidR="008B050E" w:rsidRDefault="008B050E" w:rsidP="008B050E">
      <w:pPr>
        <w:spacing w:line="276" w:lineRule="auto"/>
      </w:pPr>
      <w:r w:rsidRPr="008B050E">
        <w:rPr>
          <w:b/>
          <w:bCs/>
        </w:rPr>
        <w:t>Respekt</w:t>
      </w:r>
      <w:r>
        <w:t xml:space="preserve"> for hinanden og for forskellighed – her er du en vigtig del af fællesskabet.</w:t>
      </w:r>
    </w:p>
    <w:p w14:paraId="74757CD8" w14:textId="132514A8" w:rsidR="008B050E" w:rsidRDefault="008B050E" w:rsidP="008B050E">
      <w:pPr>
        <w:spacing w:line="276" w:lineRule="auto"/>
      </w:pPr>
      <w:r w:rsidRPr="008B050E">
        <w:rPr>
          <w:b/>
          <w:bCs/>
        </w:rPr>
        <w:t>Professionalisme</w:t>
      </w:r>
      <w:r>
        <w:t xml:space="preserve"> og faglig stolthed – vi sigter efter højeste kvalitet og åben </w:t>
      </w:r>
      <w:proofErr w:type="spellStart"/>
      <w:r>
        <w:t>vidensudveksling</w:t>
      </w:r>
      <w:proofErr w:type="spellEnd"/>
      <w:r>
        <w:t>.</w:t>
      </w:r>
    </w:p>
    <w:p w14:paraId="689F2BF3" w14:textId="77777777" w:rsidR="008B050E" w:rsidRDefault="008B050E" w:rsidP="008B050E">
      <w:pPr>
        <w:spacing w:line="276" w:lineRule="auto"/>
      </w:pPr>
      <w:r w:rsidRPr="008B050E">
        <w:rPr>
          <w:b/>
          <w:bCs/>
        </w:rPr>
        <w:t>Kulturel integritet</w:t>
      </w:r>
      <w:r>
        <w:t xml:space="preserve"> – grønlandsk kultur og sprog er fundamentet for alt, vi gør.</w:t>
      </w:r>
    </w:p>
    <w:p w14:paraId="0B3C4B40" w14:textId="77777777" w:rsidR="008B050E" w:rsidRDefault="008B050E" w:rsidP="008B050E">
      <w:pPr>
        <w:spacing w:line="276" w:lineRule="auto"/>
      </w:pPr>
      <w:r w:rsidRPr="008B050E">
        <w:rPr>
          <w:b/>
          <w:bCs/>
        </w:rPr>
        <w:t>Trivsel</w:t>
      </w:r>
      <w:r>
        <w:t xml:space="preserve"> – vi giver plads til at vokse, fejre hinanden og udvikle os sammen.</w:t>
      </w:r>
    </w:p>
    <w:p w14:paraId="37DBE459" w14:textId="0E9CB798" w:rsidR="008B050E" w:rsidRDefault="008B050E" w:rsidP="008B050E">
      <w:pPr>
        <w:spacing w:line="276" w:lineRule="auto"/>
      </w:pPr>
      <w:r w:rsidRPr="008B050E">
        <w:rPr>
          <w:b/>
          <w:bCs/>
        </w:rPr>
        <w:t>Ansvarlighed</w:t>
      </w:r>
      <w:r>
        <w:t xml:space="preserve"> – alle bidrager, tager del i opgaver og skaber løsninger, der varer ved.</w:t>
      </w:r>
    </w:p>
    <w:p w14:paraId="73587C49" w14:textId="77777777" w:rsidR="008B050E" w:rsidRDefault="008B050E" w:rsidP="008B050E">
      <w:pPr>
        <w:spacing w:line="276" w:lineRule="auto"/>
      </w:pPr>
    </w:p>
    <w:p w14:paraId="09D3FDE1" w14:textId="13E63229" w:rsidR="008B050E" w:rsidRPr="008B050E" w:rsidRDefault="008B050E" w:rsidP="008B050E">
      <w:pPr>
        <w:spacing w:after="240" w:line="276" w:lineRule="auto"/>
        <w:rPr>
          <w:b/>
          <w:bCs/>
          <w:color w:val="215E99" w:themeColor="text2" w:themeTint="BF"/>
        </w:rPr>
      </w:pPr>
      <w:r w:rsidRPr="008B050E">
        <w:rPr>
          <w:b/>
          <w:bCs/>
          <w:color w:val="215E99" w:themeColor="text2" w:themeTint="BF"/>
        </w:rPr>
        <w:t>Fem Strategiske Temaer</w:t>
      </w:r>
    </w:p>
    <w:p w14:paraId="24BF6886" w14:textId="395DC46B" w:rsidR="008B050E" w:rsidRPr="008B050E" w:rsidRDefault="008B050E" w:rsidP="008B050E">
      <w:pPr>
        <w:spacing w:line="276" w:lineRule="auto"/>
        <w:rPr>
          <w:b/>
          <w:bCs/>
        </w:rPr>
      </w:pPr>
      <w:r w:rsidRPr="008B050E">
        <w:rPr>
          <w:b/>
          <w:bCs/>
        </w:rPr>
        <w:t>Relevante og fleksible uddannelser</w:t>
      </w:r>
    </w:p>
    <w:p w14:paraId="5E19909A" w14:textId="7BE8AD3D" w:rsidR="008B050E" w:rsidRDefault="008B050E" w:rsidP="008B050E">
      <w:pPr>
        <w:spacing w:line="276" w:lineRule="auto"/>
      </w:pPr>
      <w:proofErr w:type="spellStart"/>
      <w:r>
        <w:t>Ilisimatusarfik</w:t>
      </w:r>
      <w:proofErr w:type="spellEnd"/>
      <w:r>
        <w:t xml:space="preserve"> vil tilbyde </w:t>
      </w:r>
      <w:r w:rsidR="00977BBC">
        <w:t xml:space="preserve">attraktive, </w:t>
      </w:r>
      <w:r>
        <w:t xml:space="preserve">tidssvarende og fleksible uddannelser, som matcher både nutidens og fremtidens behov. Der lægges vægt på samarbejde med </w:t>
      </w:r>
      <w:r w:rsidR="00977BBC">
        <w:t>samfundet</w:t>
      </w:r>
      <w:r>
        <w:t xml:space="preserve"> og studerende for at sikre kvalitet og relevans.</w:t>
      </w:r>
    </w:p>
    <w:p w14:paraId="15CD5F6E" w14:textId="77777777" w:rsidR="008B050E" w:rsidRPr="008B050E" w:rsidRDefault="008B050E" w:rsidP="008B050E">
      <w:pPr>
        <w:spacing w:line="276" w:lineRule="auto"/>
        <w:rPr>
          <w:b/>
          <w:bCs/>
        </w:rPr>
      </w:pPr>
    </w:p>
    <w:p w14:paraId="02D2BFA1" w14:textId="77777777" w:rsidR="008B050E" w:rsidRPr="008B050E" w:rsidRDefault="008B050E" w:rsidP="008B050E">
      <w:pPr>
        <w:spacing w:line="276" w:lineRule="auto"/>
        <w:rPr>
          <w:b/>
          <w:bCs/>
        </w:rPr>
      </w:pPr>
      <w:r w:rsidRPr="008B050E">
        <w:rPr>
          <w:b/>
          <w:bCs/>
        </w:rPr>
        <w:t>Udvikle campus nu og fremover</w:t>
      </w:r>
    </w:p>
    <w:p w14:paraId="6A0E2D99" w14:textId="0BD5E0EE" w:rsidR="008B050E" w:rsidRDefault="00977BBC" w:rsidP="008B050E">
      <w:pPr>
        <w:spacing w:line="276" w:lineRule="auto"/>
      </w:pPr>
      <w:proofErr w:type="spellStart"/>
      <w:r w:rsidRPr="008B050E">
        <w:t>Ilisimatusarfik</w:t>
      </w:r>
      <w:r>
        <w:t>s</w:t>
      </w:r>
      <w:proofErr w:type="spellEnd"/>
      <w:r w:rsidR="008B050E">
        <w:t xml:space="preserve"> fysiske og digitale faciliteter skal </w:t>
      </w:r>
      <w:r>
        <w:t>udvikles</w:t>
      </w:r>
      <w:r w:rsidR="008B050E">
        <w:t xml:space="preserve"> og udvides for at skabe inspirerende og inkluderende rammer, der afspejler grønlandsk kultur og identitet.</w:t>
      </w:r>
    </w:p>
    <w:p w14:paraId="3CF82392" w14:textId="77777777" w:rsidR="008B050E" w:rsidRDefault="008B050E" w:rsidP="008B050E">
      <w:pPr>
        <w:spacing w:line="276" w:lineRule="auto"/>
      </w:pPr>
    </w:p>
    <w:p w14:paraId="1679727B" w14:textId="77777777" w:rsidR="008B050E" w:rsidRPr="008B050E" w:rsidRDefault="008B050E" w:rsidP="008B050E">
      <w:pPr>
        <w:spacing w:line="276" w:lineRule="auto"/>
        <w:rPr>
          <w:b/>
          <w:bCs/>
        </w:rPr>
      </w:pPr>
      <w:r w:rsidRPr="008B050E">
        <w:rPr>
          <w:b/>
          <w:bCs/>
        </w:rPr>
        <w:t>Styrke forskning og rådgivning</w:t>
      </w:r>
    </w:p>
    <w:p w14:paraId="4C299560" w14:textId="20BC7CC7" w:rsidR="008B050E" w:rsidRDefault="00977BBC" w:rsidP="008B050E">
      <w:pPr>
        <w:spacing w:line="276" w:lineRule="auto"/>
      </w:pPr>
      <w:proofErr w:type="spellStart"/>
      <w:r w:rsidRPr="008B050E">
        <w:t>Ilisimatusarfik</w:t>
      </w:r>
      <w:proofErr w:type="spellEnd"/>
      <w:r w:rsidR="008B050E">
        <w:t xml:space="preserve"> vil være en markant forskningsaktør med fokus på grønlandske problemstillinger og inddragelse af oprindelige folks viden. Der arbejdes for øget synlighed og samfundsengagement samt </w:t>
      </w:r>
      <w:r>
        <w:t>styrkelse af</w:t>
      </w:r>
      <w:r w:rsidR="008B050E">
        <w:t xml:space="preserve"> internationale partnerskaber.</w:t>
      </w:r>
    </w:p>
    <w:p w14:paraId="725462A8" w14:textId="77777777" w:rsidR="008B050E" w:rsidRDefault="008B050E" w:rsidP="008B050E">
      <w:pPr>
        <w:spacing w:line="276" w:lineRule="auto"/>
      </w:pPr>
    </w:p>
    <w:p w14:paraId="2A59BE9E" w14:textId="77777777" w:rsidR="008B050E" w:rsidRPr="008B050E" w:rsidRDefault="008B050E" w:rsidP="008B050E">
      <w:pPr>
        <w:spacing w:line="276" w:lineRule="auto"/>
        <w:rPr>
          <w:b/>
          <w:bCs/>
        </w:rPr>
      </w:pPr>
      <w:r w:rsidRPr="008B050E">
        <w:rPr>
          <w:b/>
          <w:bCs/>
        </w:rPr>
        <w:t>Fremme sprog, kultur og fælles arv</w:t>
      </w:r>
    </w:p>
    <w:p w14:paraId="4FF28957" w14:textId="4F84141E" w:rsidR="008B050E" w:rsidRPr="008B050E" w:rsidRDefault="008B050E" w:rsidP="008B050E">
      <w:pPr>
        <w:spacing w:line="276" w:lineRule="auto"/>
      </w:pPr>
      <w:proofErr w:type="spellStart"/>
      <w:r w:rsidRPr="008B050E">
        <w:t>Ilisimatusarfik</w:t>
      </w:r>
      <w:proofErr w:type="spellEnd"/>
      <w:r w:rsidRPr="008B050E">
        <w:t xml:space="preserve"> </w:t>
      </w:r>
      <w:r w:rsidRPr="008B050E">
        <w:rPr>
          <w:color w:val="000000"/>
        </w:rPr>
        <w:t>vil fremme et sprogligt og kulturelt mangfoldigt miljø, hvor grønlandsk og inuit-kulturen har en stærk og synlig position i både undervisning, forskning og formidling.</w:t>
      </w:r>
    </w:p>
    <w:p w14:paraId="268BB58F" w14:textId="77777777" w:rsidR="008B050E" w:rsidRDefault="008B050E" w:rsidP="008B050E">
      <w:pPr>
        <w:spacing w:line="276" w:lineRule="auto"/>
      </w:pPr>
    </w:p>
    <w:p w14:paraId="58C0F874" w14:textId="77777777" w:rsidR="008B050E" w:rsidRPr="008B050E" w:rsidRDefault="008B050E" w:rsidP="008B050E">
      <w:pPr>
        <w:spacing w:line="276" w:lineRule="auto"/>
        <w:rPr>
          <w:b/>
          <w:bCs/>
        </w:rPr>
      </w:pPr>
      <w:r w:rsidRPr="008B050E">
        <w:rPr>
          <w:b/>
          <w:bCs/>
        </w:rPr>
        <w:t>Attraktiv arbejdsplads og god ledelse</w:t>
      </w:r>
    </w:p>
    <w:p w14:paraId="23D90856" w14:textId="7E085B3F" w:rsidR="008B050E" w:rsidRDefault="008B050E" w:rsidP="008B050E">
      <w:pPr>
        <w:spacing w:line="276" w:lineRule="auto"/>
      </w:pPr>
      <w:r>
        <w:t>Universitetet skal være en arbejdsplads, hvor trivsel, udvikling og anerkendelse er i centrum. God ledelse og åben kommunikation er nøgler til at fastholde og udvikle kompetente medarbejdere.</w:t>
      </w:r>
    </w:p>
    <w:p w14:paraId="25FB0CAD" w14:textId="77777777" w:rsidR="008B050E" w:rsidRDefault="008B050E" w:rsidP="008B050E">
      <w:pPr>
        <w:spacing w:line="276" w:lineRule="auto"/>
      </w:pPr>
    </w:p>
    <w:p w14:paraId="7C79FF54" w14:textId="77777777" w:rsidR="008B050E" w:rsidRPr="008B050E" w:rsidRDefault="008B050E" w:rsidP="008B050E">
      <w:pPr>
        <w:spacing w:after="240" w:line="276" w:lineRule="auto"/>
        <w:rPr>
          <w:b/>
          <w:bCs/>
          <w:color w:val="215E99" w:themeColor="text2" w:themeTint="BF"/>
        </w:rPr>
      </w:pPr>
      <w:r w:rsidRPr="008B050E">
        <w:rPr>
          <w:b/>
          <w:bCs/>
          <w:color w:val="215E99" w:themeColor="text2" w:themeTint="BF"/>
        </w:rPr>
        <w:t>Din rolle – og vores fælles vej frem</w:t>
      </w:r>
    </w:p>
    <w:p w14:paraId="6F45366B" w14:textId="27729D09" w:rsidR="008B050E" w:rsidRDefault="008B050E" w:rsidP="008B050E">
      <w:pPr>
        <w:spacing w:line="276" w:lineRule="auto"/>
      </w:pPr>
      <w:proofErr w:type="spellStart"/>
      <w:r>
        <w:t>Ilisimatusarfiks</w:t>
      </w:r>
      <w:proofErr w:type="spellEnd"/>
      <w:r>
        <w:t xml:space="preserve"> strategi lykkes kun, når vi løfter sammen. Studerende, medarbejdere, ledelse, samarbejdspartnere og samfund – alle er vigtige. Vi glæder os til at tage næste skridt sammen, for et stærkt, åbent og bæredygtigt universitet.</w:t>
      </w:r>
    </w:p>
    <w:p w14:paraId="4D459F48" w14:textId="77777777" w:rsidR="008B050E" w:rsidRDefault="008B050E" w:rsidP="008B050E">
      <w:pPr>
        <w:spacing w:line="276" w:lineRule="auto"/>
      </w:pPr>
    </w:p>
    <w:p w14:paraId="67E23C00" w14:textId="02FC631A" w:rsidR="008B050E" w:rsidRDefault="008B050E" w:rsidP="008B050E">
      <w:pPr>
        <w:spacing w:line="276" w:lineRule="auto"/>
      </w:pPr>
      <w:r>
        <w:t>Læs hele strategien og hold dig opdateret på www.uni.gl/strategi.</w:t>
      </w:r>
    </w:p>
    <w:sectPr w:rsidR="008B050E">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003F5" w14:textId="77777777" w:rsidR="0057673D" w:rsidRDefault="0057673D" w:rsidP="007807CC">
      <w:r>
        <w:separator/>
      </w:r>
    </w:p>
  </w:endnote>
  <w:endnote w:type="continuationSeparator" w:id="0">
    <w:p w14:paraId="7596DE21" w14:textId="77777777" w:rsidR="0057673D" w:rsidRDefault="0057673D" w:rsidP="00780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haroni">
    <w:panose1 w:val="02010803020104030203"/>
    <w:charset w:val="B1"/>
    <w:family w:val="auto"/>
    <w:pitch w:val="variable"/>
    <w:sig w:usb0="00000803" w:usb1="00000000" w:usb2="00000000" w:usb3="00000000" w:csb0="00000021" w:csb1="00000000"/>
  </w:font>
  <w:font w:name="ADLaM Display">
    <w:panose1 w:val="02010000000000000000"/>
    <w:charset w:val="4D"/>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2F118" w14:textId="533EF1EB" w:rsidR="007807CC" w:rsidRPr="007807CC" w:rsidRDefault="007807CC" w:rsidP="008B050E">
    <w:pPr>
      <w:pStyle w:val="Titel"/>
      <w:jc w:val="center"/>
      <w:rPr>
        <w:rFonts w:ascii="ADLaM Display" w:hAnsi="ADLaM Display" w:cs="ADLaM Display"/>
        <w:color w:val="80340D" w:themeColor="accent2" w:themeShade="80"/>
        <w:spacing w:val="31"/>
        <w:w w:val="115"/>
        <w:sz w:val="16"/>
        <w:szCs w:val="16"/>
        <w:lang w:val="en-US"/>
      </w:rPr>
    </w:pPr>
    <w:r w:rsidRPr="009256C6">
      <w:rPr>
        <w:noProof/>
        <w14:ligatures w14:val="standardContextual"/>
      </w:rPr>
      <w:drawing>
        <wp:anchor distT="0" distB="0" distL="114300" distR="114300" simplePos="0" relativeHeight="251659264" behindDoc="0" locked="0" layoutInCell="1" allowOverlap="1" wp14:anchorId="63D0F29E" wp14:editId="36F30106">
          <wp:simplePos x="0" y="0"/>
          <wp:positionH relativeFrom="column">
            <wp:posOffset>2146852</wp:posOffset>
          </wp:positionH>
          <wp:positionV relativeFrom="paragraph">
            <wp:posOffset>-356867</wp:posOffset>
          </wp:positionV>
          <wp:extent cx="1734360" cy="356903"/>
          <wp:effectExtent l="0" t="0" r="0" b="0"/>
          <wp:wrapNone/>
          <wp:docPr id="1229340850" name="Picture 2" descr="Et billede, der indeholder Font/skrifttype, Grafik, tekst, hvid&#10;&#10;Automatisk genereret beskrivelse">
            <a:extLst xmlns:a="http://schemas.openxmlformats.org/drawingml/2006/main">
              <a:ext uri="{FF2B5EF4-FFF2-40B4-BE49-F238E27FC236}">
                <a16:creationId xmlns:a16="http://schemas.microsoft.com/office/drawing/2014/main" id="{A5013856-AF4A-F7BB-9FE1-6E95119C73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Et billede, der indeholder Font/skrifttype, Grafik, tekst, hvid&#10;&#10;Automatisk genereret beskrivelse">
                    <a:extLst>
                      <a:ext uri="{FF2B5EF4-FFF2-40B4-BE49-F238E27FC236}">
                        <a16:creationId xmlns:a16="http://schemas.microsoft.com/office/drawing/2014/main" id="{A5013856-AF4A-F7BB-9FE1-6E95119C735A}"/>
                      </a:ext>
                    </a:extLst>
                  </pic:cNvPr>
                  <pic:cNvPicPr>
                    <a:picLocks noChangeAspect="1" noChangeArrowheads="1"/>
                  </pic:cNvPicPr>
                </pic:nvPicPr>
                <pic:blipFill rotWithShape="1">
                  <a:blip r:embed="rId1">
                    <a:duotone>
                      <a:schemeClr val="accent2">
                        <a:shade val="45000"/>
                        <a:satMod val="135000"/>
                      </a:schemeClr>
                      <a:prstClr val="white"/>
                    </a:duotone>
                    <a:extLst>
                      <a:ext uri="{28A0092B-C50C-407E-A947-70E740481C1C}">
                        <a14:useLocalDpi xmlns:a14="http://schemas.microsoft.com/office/drawing/2010/main" val="0"/>
                      </a:ext>
                    </a:extLst>
                  </a:blip>
                  <a:srcRect t="38482" b="40933"/>
                  <a:stretch/>
                </pic:blipFill>
                <pic:spPr bwMode="auto">
                  <a:xfrm>
                    <a:off x="0" y="0"/>
                    <a:ext cx="1734360" cy="3569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Pr="007807CC">
      <w:rPr>
        <w:rFonts w:ascii="ADLaM Display" w:hAnsi="ADLaM Display" w:cs="ADLaM Display"/>
        <w:color w:val="80340D" w:themeColor="accent2" w:themeShade="80"/>
        <w:spacing w:val="31"/>
        <w:w w:val="115"/>
        <w:sz w:val="16"/>
        <w:szCs w:val="16"/>
        <w:lang w:val="en-US"/>
      </w:rPr>
      <w:t>Ilisimatusarfiup</w:t>
    </w:r>
    <w:proofErr w:type="spellEnd"/>
    <w:r w:rsidRPr="007807CC">
      <w:rPr>
        <w:rFonts w:ascii="ADLaM Display" w:hAnsi="ADLaM Display" w:cs="ADLaM Display"/>
        <w:color w:val="80340D" w:themeColor="accent2" w:themeShade="80"/>
        <w:spacing w:val="31"/>
        <w:w w:val="115"/>
        <w:sz w:val="16"/>
        <w:szCs w:val="16"/>
        <w:lang w:val="en-US"/>
      </w:rPr>
      <w:t xml:space="preserve"> </w:t>
    </w:r>
    <w:proofErr w:type="spellStart"/>
    <w:r w:rsidRPr="007807CC">
      <w:rPr>
        <w:rFonts w:ascii="ADLaM Display" w:hAnsi="ADLaM Display" w:cs="ADLaM Display"/>
        <w:color w:val="80340D" w:themeColor="accent2" w:themeShade="80"/>
        <w:spacing w:val="31"/>
        <w:w w:val="115"/>
        <w:sz w:val="16"/>
        <w:szCs w:val="16"/>
        <w:lang w:val="en-US"/>
      </w:rPr>
      <w:t>Issittoq</w:t>
    </w:r>
    <w:proofErr w:type="spellEnd"/>
    <w:r w:rsidRPr="007807CC">
      <w:rPr>
        <w:rFonts w:ascii="ADLaM Display" w:hAnsi="ADLaM Display" w:cs="ADLaM Display"/>
        <w:color w:val="80340D" w:themeColor="accent2" w:themeShade="80"/>
        <w:spacing w:val="31"/>
        <w:w w:val="115"/>
        <w:sz w:val="16"/>
        <w:szCs w:val="16"/>
        <w:lang w:val="en-US"/>
      </w:rPr>
      <w:t xml:space="preserve"> </w:t>
    </w:r>
    <w:proofErr w:type="spellStart"/>
    <w:r w:rsidRPr="007807CC">
      <w:rPr>
        <w:rFonts w:ascii="ADLaM Display" w:hAnsi="ADLaM Display" w:cs="ADLaM Display"/>
        <w:color w:val="80340D" w:themeColor="accent2" w:themeShade="80"/>
        <w:spacing w:val="31"/>
        <w:w w:val="115"/>
        <w:sz w:val="16"/>
        <w:szCs w:val="16"/>
        <w:lang w:val="en-US"/>
      </w:rPr>
      <w:t>ilusilersorpaa</w:t>
    </w:r>
    <w:proofErr w:type="spellEnd"/>
  </w:p>
  <w:p w14:paraId="65DF4725" w14:textId="30D3AF4C" w:rsidR="007807CC" w:rsidRPr="007807CC" w:rsidRDefault="007807CC" w:rsidP="008B050E">
    <w:pPr>
      <w:pStyle w:val="Titel"/>
      <w:jc w:val="center"/>
      <w:rPr>
        <w:rFonts w:ascii="ADLaM Display" w:hAnsi="ADLaM Display" w:cs="ADLaM Display"/>
        <w:color w:val="ADADAD" w:themeColor="background2" w:themeShade="BF"/>
        <w:spacing w:val="31"/>
        <w:w w:val="115"/>
        <w:sz w:val="16"/>
        <w:szCs w:val="16"/>
        <w:lang w:val="en-US"/>
      </w:rPr>
    </w:pPr>
    <w:proofErr w:type="spellStart"/>
    <w:r w:rsidRPr="007807CC">
      <w:rPr>
        <w:rFonts w:ascii="ADLaM Display" w:hAnsi="ADLaM Display" w:cs="ADLaM Display"/>
        <w:color w:val="ADADAD" w:themeColor="background2" w:themeShade="BF"/>
        <w:spacing w:val="31"/>
        <w:w w:val="115"/>
        <w:sz w:val="16"/>
        <w:szCs w:val="16"/>
        <w:lang w:val="en-US"/>
      </w:rPr>
      <w:t>Ilisimatusarfik</w:t>
    </w:r>
    <w:proofErr w:type="spellEnd"/>
    <w:r w:rsidRPr="007807CC">
      <w:rPr>
        <w:rFonts w:ascii="ADLaM Display" w:hAnsi="ADLaM Display" w:cs="ADLaM Display"/>
        <w:color w:val="ADADAD" w:themeColor="background2" w:themeShade="BF"/>
        <w:spacing w:val="31"/>
        <w:w w:val="115"/>
        <w:sz w:val="16"/>
        <w:szCs w:val="16"/>
        <w:lang w:val="en-US"/>
      </w:rPr>
      <w:t xml:space="preserve"> shapes the </w:t>
    </w:r>
    <w:proofErr w:type="gramStart"/>
    <w:r w:rsidRPr="007807CC">
      <w:rPr>
        <w:rFonts w:ascii="ADLaM Display" w:hAnsi="ADLaM Display" w:cs="ADLaM Display"/>
        <w:color w:val="ADADAD" w:themeColor="background2" w:themeShade="BF"/>
        <w:spacing w:val="31"/>
        <w:w w:val="115"/>
        <w:sz w:val="16"/>
        <w:szCs w:val="16"/>
        <w:lang w:val="en-US"/>
      </w:rPr>
      <w:t>Arctic</w:t>
    </w:r>
    <w:proofErr w:type="gramEnd"/>
  </w:p>
  <w:p w14:paraId="387C089C" w14:textId="77777777" w:rsidR="007807CC" w:rsidRPr="007807CC" w:rsidRDefault="007807CC">
    <w:pPr>
      <w:pStyle w:val="Sidefo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15DDD" w14:textId="77777777" w:rsidR="0057673D" w:rsidRDefault="0057673D" w:rsidP="007807CC">
      <w:r>
        <w:separator/>
      </w:r>
    </w:p>
  </w:footnote>
  <w:footnote w:type="continuationSeparator" w:id="0">
    <w:p w14:paraId="38EB0E45" w14:textId="77777777" w:rsidR="0057673D" w:rsidRDefault="0057673D" w:rsidP="00780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5A273" w14:textId="72695DCF" w:rsidR="007807CC" w:rsidRDefault="007807CC" w:rsidP="007807CC">
    <w:pPr>
      <w:pStyle w:val="Sidehoved"/>
      <w:jc w:val="center"/>
    </w:pPr>
    <w:r w:rsidRPr="009256C6">
      <w:rPr>
        <w:noProof/>
        <w14:ligatures w14:val="standardContextual"/>
      </w:rPr>
      <w:drawing>
        <wp:inline distT="0" distB="0" distL="0" distR="0" wp14:anchorId="4F40C02A" wp14:editId="796BD90B">
          <wp:extent cx="636105" cy="636105"/>
          <wp:effectExtent l="0" t="0" r="0" b="0"/>
          <wp:docPr id="1026" name="Picture 2" descr="Et billede, der indeholder Font/skrifttype, Grafik, tekst, hvid&#10;&#10;Automatisk genereret beskrivelse">
            <a:extLst xmlns:a="http://schemas.openxmlformats.org/drawingml/2006/main">
              <a:ext uri="{FF2B5EF4-FFF2-40B4-BE49-F238E27FC236}">
                <a16:creationId xmlns:a16="http://schemas.microsoft.com/office/drawing/2014/main" id="{A5013856-AF4A-F7BB-9FE1-6E95119C73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Et billede, der indeholder Font/skrifttype, Grafik, tekst, hvid&#10;&#10;Automatisk genereret beskrivelse">
                    <a:extLst>
                      <a:ext uri="{FF2B5EF4-FFF2-40B4-BE49-F238E27FC236}">
                        <a16:creationId xmlns:a16="http://schemas.microsoft.com/office/drawing/2014/main" id="{A5013856-AF4A-F7BB-9FE1-6E95119C735A}"/>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663" cy="63966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86AEB"/>
    <w:multiLevelType w:val="hybridMultilevel"/>
    <w:tmpl w:val="B8F07E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4B80647"/>
    <w:multiLevelType w:val="hybridMultilevel"/>
    <w:tmpl w:val="136691F6"/>
    <w:lvl w:ilvl="0" w:tplc="FFC027AC">
      <w:start w:val="1"/>
      <w:numFmt w:val="bullet"/>
      <w:lvlText w:val="•"/>
      <w:lvlJc w:val="left"/>
      <w:pPr>
        <w:tabs>
          <w:tab w:val="num" w:pos="720"/>
        </w:tabs>
        <w:ind w:left="720" w:hanging="360"/>
      </w:pPr>
      <w:rPr>
        <w:rFonts w:ascii="Arial" w:hAnsi="Arial" w:hint="default"/>
      </w:rPr>
    </w:lvl>
    <w:lvl w:ilvl="1" w:tplc="68A281DA" w:tentative="1">
      <w:start w:val="1"/>
      <w:numFmt w:val="bullet"/>
      <w:lvlText w:val="•"/>
      <w:lvlJc w:val="left"/>
      <w:pPr>
        <w:tabs>
          <w:tab w:val="num" w:pos="1440"/>
        </w:tabs>
        <w:ind w:left="1440" w:hanging="360"/>
      </w:pPr>
      <w:rPr>
        <w:rFonts w:ascii="Arial" w:hAnsi="Arial" w:hint="default"/>
      </w:rPr>
    </w:lvl>
    <w:lvl w:ilvl="2" w:tplc="13226AD6" w:tentative="1">
      <w:start w:val="1"/>
      <w:numFmt w:val="bullet"/>
      <w:lvlText w:val="•"/>
      <w:lvlJc w:val="left"/>
      <w:pPr>
        <w:tabs>
          <w:tab w:val="num" w:pos="2160"/>
        </w:tabs>
        <w:ind w:left="2160" w:hanging="360"/>
      </w:pPr>
      <w:rPr>
        <w:rFonts w:ascii="Arial" w:hAnsi="Arial" w:hint="default"/>
      </w:rPr>
    </w:lvl>
    <w:lvl w:ilvl="3" w:tplc="1C9ABB18" w:tentative="1">
      <w:start w:val="1"/>
      <w:numFmt w:val="bullet"/>
      <w:lvlText w:val="•"/>
      <w:lvlJc w:val="left"/>
      <w:pPr>
        <w:tabs>
          <w:tab w:val="num" w:pos="2880"/>
        </w:tabs>
        <w:ind w:left="2880" w:hanging="360"/>
      </w:pPr>
      <w:rPr>
        <w:rFonts w:ascii="Arial" w:hAnsi="Arial" w:hint="default"/>
      </w:rPr>
    </w:lvl>
    <w:lvl w:ilvl="4" w:tplc="37E26712" w:tentative="1">
      <w:start w:val="1"/>
      <w:numFmt w:val="bullet"/>
      <w:lvlText w:val="•"/>
      <w:lvlJc w:val="left"/>
      <w:pPr>
        <w:tabs>
          <w:tab w:val="num" w:pos="3600"/>
        </w:tabs>
        <w:ind w:left="3600" w:hanging="360"/>
      </w:pPr>
      <w:rPr>
        <w:rFonts w:ascii="Arial" w:hAnsi="Arial" w:hint="default"/>
      </w:rPr>
    </w:lvl>
    <w:lvl w:ilvl="5" w:tplc="750A80EE" w:tentative="1">
      <w:start w:val="1"/>
      <w:numFmt w:val="bullet"/>
      <w:lvlText w:val="•"/>
      <w:lvlJc w:val="left"/>
      <w:pPr>
        <w:tabs>
          <w:tab w:val="num" w:pos="4320"/>
        </w:tabs>
        <w:ind w:left="4320" w:hanging="360"/>
      </w:pPr>
      <w:rPr>
        <w:rFonts w:ascii="Arial" w:hAnsi="Arial" w:hint="default"/>
      </w:rPr>
    </w:lvl>
    <w:lvl w:ilvl="6" w:tplc="9EFCD704" w:tentative="1">
      <w:start w:val="1"/>
      <w:numFmt w:val="bullet"/>
      <w:lvlText w:val="•"/>
      <w:lvlJc w:val="left"/>
      <w:pPr>
        <w:tabs>
          <w:tab w:val="num" w:pos="5040"/>
        </w:tabs>
        <w:ind w:left="5040" w:hanging="360"/>
      </w:pPr>
      <w:rPr>
        <w:rFonts w:ascii="Arial" w:hAnsi="Arial" w:hint="default"/>
      </w:rPr>
    </w:lvl>
    <w:lvl w:ilvl="7" w:tplc="5BB6AE7E" w:tentative="1">
      <w:start w:val="1"/>
      <w:numFmt w:val="bullet"/>
      <w:lvlText w:val="•"/>
      <w:lvlJc w:val="left"/>
      <w:pPr>
        <w:tabs>
          <w:tab w:val="num" w:pos="5760"/>
        </w:tabs>
        <w:ind w:left="5760" w:hanging="360"/>
      </w:pPr>
      <w:rPr>
        <w:rFonts w:ascii="Arial" w:hAnsi="Arial" w:hint="default"/>
      </w:rPr>
    </w:lvl>
    <w:lvl w:ilvl="8" w:tplc="C1349C8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93A592B"/>
    <w:multiLevelType w:val="hybridMultilevel"/>
    <w:tmpl w:val="0C9E4DBC"/>
    <w:lvl w:ilvl="0" w:tplc="7C94BAE2">
      <w:start w:val="1"/>
      <w:numFmt w:val="bullet"/>
      <w:lvlText w:val="•"/>
      <w:lvlJc w:val="left"/>
      <w:pPr>
        <w:tabs>
          <w:tab w:val="num" w:pos="720"/>
        </w:tabs>
        <w:ind w:left="720" w:hanging="360"/>
      </w:pPr>
      <w:rPr>
        <w:rFonts w:ascii="Arial" w:hAnsi="Arial" w:hint="default"/>
      </w:rPr>
    </w:lvl>
    <w:lvl w:ilvl="1" w:tplc="22BA90A0" w:tentative="1">
      <w:start w:val="1"/>
      <w:numFmt w:val="bullet"/>
      <w:lvlText w:val="•"/>
      <w:lvlJc w:val="left"/>
      <w:pPr>
        <w:tabs>
          <w:tab w:val="num" w:pos="1440"/>
        </w:tabs>
        <w:ind w:left="1440" w:hanging="360"/>
      </w:pPr>
      <w:rPr>
        <w:rFonts w:ascii="Arial" w:hAnsi="Arial" w:hint="default"/>
      </w:rPr>
    </w:lvl>
    <w:lvl w:ilvl="2" w:tplc="CB922648" w:tentative="1">
      <w:start w:val="1"/>
      <w:numFmt w:val="bullet"/>
      <w:lvlText w:val="•"/>
      <w:lvlJc w:val="left"/>
      <w:pPr>
        <w:tabs>
          <w:tab w:val="num" w:pos="2160"/>
        </w:tabs>
        <w:ind w:left="2160" w:hanging="360"/>
      </w:pPr>
      <w:rPr>
        <w:rFonts w:ascii="Arial" w:hAnsi="Arial" w:hint="default"/>
      </w:rPr>
    </w:lvl>
    <w:lvl w:ilvl="3" w:tplc="0C7E79D8" w:tentative="1">
      <w:start w:val="1"/>
      <w:numFmt w:val="bullet"/>
      <w:lvlText w:val="•"/>
      <w:lvlJc w:val="left"/>
      <w:pPr>
        <w:tabs>
          <w:tab w:val="num" w:pos="2880"/>
        </w:tabs>
        <w:ind w:left="2880" w:hanging="360"/>
      </w:pPr>
      <w:rPr>
        <w:rFonts w:ascii="Arial" w:hAnsi="Arial" w:hint="default"/>
      </w:rPr>
    </w:lvl>
    <w:lvl w:ilvl="4" w:tplc="F8CAF92A" w:tentative="1">
      <w:start w:val="1"/>
      <w:numFmt w:val="bullet"/>
      <w:lvlText w:val="•"/>
      <w:lvlJc w:val="left"/>
      <w:pPr>
        <w:tabs>
          <w:tab w:val="num" w:pos="3600"/>
        </w:tabs>
        <w:ind w:left="3600" w:hanging="360"/>
      </w:pPr>
      <w:rPr>
        <w:rFonts w:ascii="Arial" w:hAnsi="Arial" w:hint="default"/>
      </w:rPr>
    </w:lvl>
    <w:lvl w:ilvl="5" w:tplc="4762DDB4" w:tentative="1">
      <w:start w:val="1"/>
      <w:numFmt w:val="bullet"/>
      <w:lvlText w:val="•"/>
      <w:lvlJc w:val="left"/>
      <w:pPr>
        <w:tabs>
          <w:tab w:val="num" w:pos="4320"/>
        </w:tabs>
        <w:ind w:left="4320" w:hanging="360"/>
      </w:pPr>
      <w:rPr>
        <w:rFonts w:ascii="Arial" w:hAnsi="Arial" w:hint="default"/>
      </w:rPr>
    </w:lvl>
    <w:lvl w:ilvl="6" w:tplc="02D63CBC" w:tentative="1">
      <w:start w:val="1"/>
      <w:numFmt w:val="bullet"/>
      <w:lvlText w:val="•"/>
      <w:lvlJc w:val="left"/>
      <w:pPr>
        <w:tabs>
          <w:tab w:val="num" w:pos="5040"/>
        </w:tabs>
        <w:ind w:left="5040" w:hanging="360"/>
      </w:pPr>
      <w:rPr>
        <w:rFonts w:ascii="Arial" w:hAnsi="Arial" w:hint="default"/>
      </w:rPr>
    </w:lvl>
    <w:lvl w:ilvl="7" w:tplc="7A3CC76C" w:tentative="1">
      <w:start w:val="1"/>
      <w:numFmt w:val="bullet"/>
      <w:lvlText w:val="•"/>
      <w:lvlJc w:val="left"/>
      <w:pPr>
        <w:tabs>
          <w:tab w:val="num" w:pos="5760"/>
        </w:tabs>
        <w:ind w:left="5760" w:hanging="360"/>
      </w:pPr>
      <w:rPr>
        <w:rFonts w:ascii="Arial" w:hAnsi="Arial" w:hint="default"/>
      </w:rPr>
    </w:lvl>
    <w:lvl w:ilvl="8" w:tplc="0298D62E" w:tentative="1">
      <w:start w:val="1"/>
      <w:numFmt w:val="bullet"/>
      <w:lvlText w:val="•"/>
      <w:lvlJc w:val="left"/>
      <w:pPr>
        <w:tabs>
          <w:tab w:val="num" w:pos="6480"/>
        </w:tabs>
        <w:ind w:left="6480" w:hanging="360"/>
      </w:pPr>
      <w:rPr>
        <w:rFonts w:ascii="Arial" w:hAnsi="Arial" w:hint="default"/>
      </w:rPr>
    </w:lvl>
  </w:abstractNum>
  <w:num w:numId="1" w16cid:durableId="429012545">
    <w:abstractNumId w:val="0"/>
  </w:num>
  <w:num w:numId="2" w16cid:durableId="500707538">
    <w:abstractNumId w:val="2"/>
  </w:num>
  <w:num w:numId="3" w16cid:durableId="1691444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7CC"/>
    <w:rsid w:val="00046D98"/>
    <w:rsid w:val="0009019C"/>
    <w:rsid w:val="00421982"/>
    <w:rsid w:val="0057673D"/>
    <w:rsid w:val="007807CC"/>
    <w:rsid w:val="007F7558"/>
    <w:rsid w:val="008B050E"/>
    <w:rsid w:val="00977BBC"/>
    <w:rsid w:val="00D45AA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B4646"/>
  <w15:chartTrackingRefBased/>
  <w15:docId w15:val="{9FB53D74-014D-B94E-8EE8-62C612886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7CC"/>
    <w:rPr>
      <w:rFonts w:ascii="Times New Roman" w:eastAsia="Times New Roman" w:hAnsi="Times New Roman" w:cs="Times New Roman"/>
      <w:kern w:val="0"/>
      <w:lang w:eastAsia="da-DK"/>
      <w14:ligatures w14:val="none"/>
    </w:rPr>
  </w:style>
  <w:style w:type="paragraph" w:styleId="Overskrift1">
    <w:name w:val="heading 1"/>
    <w:basedOn w:val="Normal"/>
    <w:next w:val="Normal"/>
    <w:link w:val="Overskrift1Tegn"/>
    <w:uiPriority w:val="9"/>
    <w:qFormat/>
    <w:rsid w:val="00780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80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807C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807C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807C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807CC"/>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807CC"/>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807CC"/>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807CC"/>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807C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807C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807C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807C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807C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807C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807C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807C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807CC"/>
    <w:rPr>
      <w:rFonts w:eastAsiaTheme="majorEastAsia" w:cstheme="majorBidi"/>
      <w:color w:val="272727" w:themeColor="text1" w:themeTint="D8"/>
    </w:rPr>
  </w:style>
  <w:style w:type="paragraph" w:styleId="Titel">
    <w:name w:val="Title"/>
    <w:basedOn w:val="Normal"/>
    <w:next w:val="Normal"/>
    <w:link w:val="TitelTegn"/>
    <w:uiPriority w:val="10"/>
    <w:qFormat/>
    <w:rsid w:val="007807CC"/>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807C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807CC"/>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807C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807CC"/>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7807CC"/>
    <w:rPr>
      <w:i/>
      <w:iCs/>
      <w:color w:val="404040" w:themeColor="text1" w:themeTint="BF"/>
    </w:rPr>
  </w:style>
  <w:style w:type="paragraph" w:styleId="Listeafsnit">
    <w:name w:val="List Paragraph"/>
    <w:basedOn w:val="Normal"/>
    <w:uiPriority w:val="34"/>
    <w:qFormat/>
    <w:rsid w:val="007807CC"/>
    <w:pPr>
      <w:ind w:left="720"/>
      <w:contextualSpacing/>
    </w:pPr>
  </w:style>
  <w:style w:type="character" w:styleId="Kraftigfremhvning">
    <w:name w:val="Intense Emphasis"/>
    <w:basedOn w:val="Standardskrifttypeiafsnit"/>
    <w:uiPriority w:val="21"/>
    <w:qFormat/>
    <w:rsid w:val="007807CC"/>
    <w:rPr>
      <w:i/>
      <w:iCs/>
      <w:color w:val="0F4761" w:themeColor="accent1" w:themeShade="BF"/>
    </w:rPr>
  </w:style>
  <w:style w:type="paragraph" w:styleId="Strktcitat">
    <w:name w:val="Intense Quote"/>
    <w:basedOn w:val="Normal"/>
    <w:next w:val="Normal"/>
    <w:link w:val="StrktcitatTegn"/>
    <w:uiPriority w:val="30"/>
    <w:qFormat/>
    <w:rsid w:val="00780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807CC"/>
    <w:rPr>
      <w:i/>
      <w:iCs/>
      <w:color w:val="0F4761" w:themeColor="accent1" w:themeShade="BF"/>
    </w:rPr>
  </w:style>
  <w:style w:type="character" w:styleId="Kraftighenvisning">
    <w:name w:val="Intense Reference"/>
    <w:basedOn w:val="Standardskrifttypeiafsnit"/>
    <w:uiPriority w:val="32"/>
    <w:qFormat/>
    <w:rsid w:val="007807CC"/>
    <w:rPr>
      <w:b/>
      <w:bCs/>
      <w:smallCaps/>
      <w:color w:val="0F4761" w:themeColor="accent1" w:themeShade="BF"/>
      <w:spacing w:val="5"/>
    </w:rPr>
  </w:style>
  <w:style w:type="paragraph" w:styleId="Sidehoved">
    <w:name w:val="header"/>
    <w:basedOn w:val="Normal"/>
    <w:link w:val="SidehovedTegn"/>
    <w:uiPriority w:val="99"/>
    <w:unhideWhenUsed/>
    <w:rsid w:val="007807CC"/>
    <w:pPr>
      <w:tabs>
        <w:tab w:val="center" w:pos="4819"/>
        <w:tab w:val="right" w:pos="9638"/>
      </w:tabs>
    </w:pPr>
  </w:style>
  <w:style w:type="character" w:customStyle="1" w:styleId="SidehovedTegn">
    <w:name w:val="Sidehoved Tegn"/>
    <w:basedOn w:val="Standardskrifttypeiafsnit"/>
    <w:link w:val="Sidehoved"/>
    <w:uiPriority w:val="99"/>
    <w:rsid w:val="007807CC"/>
  </w:style>
  <w:style w:type="paragraph" w:styleId="Sidefod">
    <w:name w:val="footer"/>
    <w:basedOn w:val="Normal"/>
    <w:link w:val="SidefodTegn"/>
    <w:uiPriority w:val="99"/>
    <w:unhideWhenUsed/>
    <w:rsid w:val="007807CC"/>
    <w:pPr>
      <w:tabs>
        <w:tab w:val="center" w:pos="4819"/>
        <w:tab w:val="right" w:pos="9638"/>
      </w:tabs>
    </w:pPr>
  </w:style>
  <w:style w:type="character" w:customStyle="1" w:styleId="SidefodTegn">
    <w:name w:val="Sidefod Tegn"/>
    <w:basedOn w:val="Standardskrifttypeiafsnit"/>
    <w:link w:val="Sidefod"/>
    <w:uiPriority w:val="99"/>
    <w:rsid w:val="00780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654518">
      <w:bodyDiv w:val="1"/>
      <w:marLeft w:val="0"/>
      <w:marRight w:val="0"/>
      <w:marTop w:val="0"/>
      <w:marBottom w:val="0"/>
      <w:divBdr>
        <w:top w:val="none" w:sz="0" w:space="0" w:color="auto"/>
        <w:left w:val="none" w:sz="0" w:space="0" w:color="auto"/>
        <w:bottom w:val="none" w:sz="0" w:space="0" w:color="auto"/>
        <w:right w:val="none" w:sz="0" w:space="0" w:color="auto"/>
      </w:divBdr>
    </w:div>
    <w:div w:id="1097675849">
      <w:bodyDiv w:val="1"/>
      <w:marLeft w:val="0"/>
      <w:marRight w:val="0"/>
      <w:marTop w:val="0"/>
      <w:marBottom w:val="0"/>
      <w:divBdr>
        <w:top w:val="none" w:sz="0" w:space="0" w:color="auto"/>
        <w:left w:val="none" w:sz="0" w:space="0" w:color="auto"/>
        <w:bottom w:val="none" w:sz="0" w:space="0" w:color="auto"/>
        <w:right w:val="none" w:sz="0" w:space="0" w:color="auto"/>
      </w:divBdr>
    </w:div>
    <w:div w:id="1241331237">
      <w:bodyDiv w:val="1"/>
      <w:marLeft w:val="0"/>
      <w:marRight w:val="0"/>
      <w:marTop w:val="0"/>
      <w:marBottom w:val="0"/>
      <w:divBdr>
        <w:top w:val="none" w:sz="0" w:space="0" w:color="auto"/>
        <w:left w:val="none" w:sz="0" w:space="0" w:color="auto"/>
        <w:bottom w:val="none" w:sz="0" w:space="0" w:color="auto"/>
        <w:right w:val="none" w:sz="0" w:space="0" w:color="auto"/>
      </w:divBdr>
    </w:div>
    <w:div w:id="1327055427">
      <w:bodyDiv w:val="1"/>
      <w:marLeft w:val="0"/>
      <w:marRight w:val="0"/>
      <w:marTop w:val="0"/>
      <w:marBottom w:val="0"/>
      <w:divBdr>
        <w:top w:val="none" w:sz="0" w:space="0" w:color="auto"/>
        <w:left w:val="none" w:sz="0" w:space="0" w:color="auto"/>
        <w:bottom w:val="none" w:sz="0" w:space="0" w:color="auto"/>
        <w:right w:val="none" w:sz="0" w:space="0" w:color="auto"/>
      </w:divBdr>
    </w:div>
    <w:div w:id="212025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3545</Characters>
  <Application>Microsoft Office Word</Application>
  <DocSecurity>0</DocSecurity>
  <Lines>29</Lines>
  <Paragraphs>8</Paragraphs>
  <ScaleCrop>false</ScaleCrop>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Pars</dc:creator>
  <cp:keywords/>
  <dc:description/>
  <cp:lastModifiedBy>Julia Pars</cp:lastModifiedBy>
  <cp:revision>2</cp:revision>
  <dcterms:created xsi:type="dcterms:W3CDTF">2025-11-16T20:05:00Z</dcterms:created>
  <dcterms:modified xsi:type="dcterms:W3CDTF">2025-11-16T20:05:00Z</dcterms:modified>
</cp:coreProperties>
</file>