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0B3E5" w14:textId="77777777" w:rsidR="009C2038" w:rsidRPr="00231275" w:rsidRDefault="001E6542" w:rsidP="001E6542">
      <w:pPr>
        <w:jc w:val="center"/>
        <w:rPr>
          <w:b/>
          <w:color w:val="1F497D" w:themeColor="text2"/>
          <w:sz w:val="40"/>
          <w:szCs w:val="40"/>
        </w:rPr>
      </w:pPr>
      <w:r>
        <w:rPr>
          <w:b/>
          <w:color w:val="1F497D" w:themeColor="text2"/>
          <w:sz w:val="40"/>
          <w:szCs w:val="40"/>
        </w:rPr>
        <w:t xml:space="preserve">         </w:t>
      </w:r>
      <w:bookmarkStart w:id="0" w:name="_GoBack"/>
      <w:r w:rsidR="009C2038">
        <w:rPr>
          <w:b/>
          <w:color w:val="1F497D" w:themeColor="text2"/>
          <w:sz w:val="40"/>
          <w:szCs w:val="40"/>
        </w:rPr>
        <w:t>Ph.d.-</w:t>
      </w:r>
      <w:r w:rsidR="009C2038" w:rsidRPr="00231275">
        <w:rPr>
          <w:b/>
          <w:color w:val="1F497D" w:themeColor="text2"/>
          <w:sz w:val="40"/>
          <w:szCs w:val="40"/>
        </w:rPr>
        <w:t>kur</w:t>
      </w:r>
      <w:r w:rsidR="009C2038">
        <w:rPr>
          <w:b/>
          <w:color w:val="1F497D" w:themeColor="text2"/>
          <w:sz w:val="40"/>
          <w:szCs w:val="40"/>
        </w:rPr>
        <w:t>sus i Arktisk Sundhedsforskning</w:t>
      </w:r>
      <w:bookmarkEnd w:id="0"/>
    </w:p>
    <w:p w14:paraId="6E525A57" w14:textId="77777777" w:rsidR="00EC5A2F" w:rsidRDefault="003B05FC" w:rsidP="003B05FC">
      <w:pPr>
        <w:jc w:val="center"/>
        <w:rPr>
          <w:b/>
          <w:i/>
        </w:rPr>
      </w:pPr>
      <w:r>
        <w:rPr>
          <w:b/>
          <w:i/>
        </w:rPr>
        <w:t>Forskningsmetoder i en lille population – Forskningsmiljøer i Grønland og Danmark</w:t>
      </w:r>
    </w:p>
    <w:p w14:paraId="6860A913" w14:textId="77777777" w:rsidR="003B05FC" w:rsidRDefault="003B05FC" w:rsidP="003B05FC">
      <w:pPr>
        <w:rPr>
          <w:b/>
        </w:rPr>
      </w:pPr>
      <w:r>
        <w:rPr>
          <w:b/>
        </w:rPr>
        <w:t>OVERORDNET PROGRAM</w:t>
      </w:r>
    </w:p>
    <w:tbl>
      <w:tblPr>
        <w:tblStyle w:val="Tabel-Gitter"/>
        <w:tblW w:w="0" w:type="auto"/>
        <w:tblLook w:val="04A0" w:firstRow="1" w:lastRow="0" w:firstColumn="1" w:lastColumn="0" w:noHBand="0" w:noVBand="1"/>
      </w:tblPr>
      <w:tblGrid>
        <w:gridCol w:w="817"/>
        <w:gridCol w:w="2268"/>
        <w:gridCol w:w="2410"/>
        <w:gridCol w:w="2328"/>
        <w:gridCol w:w="1957"/>
      </w:tblGrid>
      <w:tr w:rsidR="004F735C" w14:paraId="128B2BC1" w14:textId="77777777" w:rsidTr="00590E49">
        <w:tc>
          <w:tcPr>
            <w:tcW w:w="817" w:type="dxa"/>
          </w:tcPr>
          <w:p w14:paraId="5F432647" w14:textId="77777777" w:rsidR="003954E3" w:rsidRDefault="003954E3" w:rsidP="003B05FC">
            <w:pPr>
              <w:rPr>
                <w:b/>
              </w:rPr>
            </w:pPr>
          </w:p>
        </w:tc>
        <w:tc>
          <w:tcPr>
            <w:tcW w:w="2268" w:type="dxa"/>
          </w:tcPr>
          <w:p w14:paraId="2E204C9C" w14:textId="77777777" w:rsidR="003954E3" w:rsidRDefault="003A2B11" w:rsidP="003B05FC">
            <w:pPr>
              <w:rPr>
                <w:b/>
              </w:rPr>
            </w:pPr>
            <w:r>
              <w:rPr>
                <w:b/>
              </w:rPr>
              <w:t>Fredag den 2. oktober 2015</w:t>
            </w:r>
          </w:p>
        </w:tc>
        <w:tc>
          <w:tcPr>
            <w:tcW w:w="2410" w:type="dxa"/>
          </w:tcPr>
          <w:p w14:paraId="2827B5D8" w14:textId="77777777" w:rsidR="003954E3" w:rsidRDefault="003A2B11" w:rsidP="003B05FC">
            <w:pPr>
              <w:rPr>
                <w:b/>
              </w:rPr>
            </w:pPr>
            <w:r>
              <w:rPr>
                <w:b/>
              </w:rPr>
              <w:t>Lørdag den 3. oktober 2015</w:t>
            </w:r>
          </w:p>
        </w:tc>
        <w:tc>
          <w:tcPr>
            <w:tcW w:w="2328" w:type="dxa"/>
          </w:tcPr>
          <w:p w14:paraId="1677E9A7" w14:textId="77777777" w:rsidR="003954E3" w:rsidRDefault="003A2B11" w:rsidP="003B05FC">
            <w:pPr>
              <w:rPr>
                <w:b/>
              </w:rPr>
            </w:pPr>
            <w:r>
              <w:rPr>
                <w:b/>
              </w:rPr>
              <w:t>Søndag den 4. oktober 2015</w:t>
            </w:r>
          </w:p>
        </w:tc>
        <w:tc>
          <w:tcPr>
            <w:tcW w:w="1957" w:type="dxa"/>
          </w:tcPr>
          <w:p w14:paraId="114B5867" w14:textId="77777777" w:rsidR="003954E3" w:rsidRDefault="003A2B11" w:rsidP="003B05FC">
            <w:pPr>
              <w:rPr>
                <w:b/>
              </w:rPr>
            </w:pPr>
            <w:r>
              <w:rPr>
                <w:b/>
              </w:rPr>
              <w:t>Mandag den 5. oktober 2015</w:t>
            </w:r>
          </w:p>
        </w:tc>
      </w:tr>
      <w:tr w:rsidR="00590E49" w14:paraId="6508F89C" w14:textId="77777777" w:rsidTr="00590E49">
        <w:trPr>
          <w:trHeight w:val="125"/>
        </w:trPr>
        <w:tc>
          <w:tcPr>
            <w:tcW w:w="817" w:type="dxa"/>
          </w:tcPr>
          <w:p w14:paraId="001A57C5" w14:textId="77777777" w:rsidR="00590E49" w:rsidRDefault="00590E49" w:rsidP="003B05FC">
            <w:pPr>
              <w:rPr>
                <w:b/>
              </w:rPr>
            </w:pPr>
            <w:r>
              <w:rPr>
                <w:b/>
              </w:rPr>
              <w:t>8.00</w:t>
            </w:r>
          </w:p>
        </w:tc>
        <w:tc>
          <w:tcPr>
            <w:tcW w:w="2268" w:type="dxa"/>
          </w:tcPr>
          <w:p w14:paraId="0DA5CD14" w14:textId="77777777" w:rsidR="00590E49" w:rsidRDefault="00590E49" w:rsidP="003B05FC">
            <w:pPr>
              <w:rPr>
                <w:b/>
              </w:rPr>
            </w:pPr>
          </w:p>
        </w:tc>
        <w:tc>
          <w:tcPr>
            <w:tcW w:w="2410" w:type="dxa"/>
            <w:vMerge w:val="restart"/>
            <w:shd w:val="clear" w:color="auto" w:fill="DDD9C3" w:themeFill="background2" w:themeFillShade="E6"/>
          </w:tcPr>
          <w:p w14:paraId="2CB927B3" w14:textId="77777777" w:rsidR="00590E49" w:rsidRDefault="00590E49" w:rsidP="00590E49">
            <w:pPr>
              <w:rPr>
                <w:b/>
              </w:rPr>
            </w:pPr>
            <w:r>
              <w:rPr>
                <w:b/>
              </w:rPr>
              <w:t xml:space="preserve"> Kl 8-12</w:t>
            </w:r>
          </w:p>
          <w:p w14:paraId="5634BF0C" w14:textId="77777777" w:rsidR="00590E49" w:rsidRPr="005F60A9" w:rsidRDefault="00590E49" w:rsidP="005F60A9">
            <w:pPr>
              <w:rPr>
                <w:b/>
              </w:rPr>
            </w:pPr>
            <w:r>
              <w:rPr>
                <w:b/>
              </w:rPr>
              <w:t>Store befolknings-undersøgelser</w:t>
            </w:r>
            <w:r w:rsidR="005F60A9">
              <w:rPr>
                <w:b/>
              </w:rPr>
              <w:t xml:space="preserve">: metoder og resultater               </w:t>
            </w:r>
            <w:r>
              <w:rPr>
                <w:b/>
                <w:i/>
              </w:rPr>
              <w:t>Marit, Torben og Peter</w:t>
            </w:r>
          </w:p>
        </w:tc>
        <w:tc>
          <w:tcPr>
            <w:tcW w:w="2328" w:type="dxa"/>
          </w:tcPr>
          <w:p w14:paraId="4092042E" w14:textId="77777777" w:rsidR="00590E49" w:rsidRDefault="00590E49" w:rsidP="003B05FC">
            <w:pPr>
              <w:rPr>
                <w:b/>
              </w:rPr>
            </w:pPr>
          </w:p>
        </w:tc>
        <w:tc>
          <w:tcPr>
            <w:tcW w:w="1957" w:type="dxa"/>
            <w:vMerge w:val="restart"/>
            <w:shd w:val="clear" w:color="auto" w:fill="DDD9C3" w:themeFill="background2" w:themeFillShade="E6"/>
          </w:tcPr>
          <w:p w14:paraId="3CB723DD" w14:textId="77777777" w:rsidR="00590E49" w:rsidRDefault="00590E49" w:rsidP="00590E49">
            <w:pPr>
              <w:rPr>
                <w:b/>
              </w:rPr>
            </w:pPr>
            <w:r>
              <w:rPr>
                <w:b/>
              </w:rPr>
              <w:t>Kl 8-12</w:t>
            </w:r>
          </w:p>
          <w:p w14:paraId="58E7B63E" w14:textId="77777777" w:rsidR="00590E49" w:rsidRDefault="00590E49" w:rsidP="00590E49">
            <w:pPr>
              <w:rPr>
                <w:b/>
                <w:i/>
              </w:rPr>
            </w:pPr>
            <w:r>
              <w:rPr>
                <w:b/>
              </w:rPr>
              <w:t xml:space="preserve">Registerstudier  </w:t>
            </w:r>
            <w:r>
              <w:rPr>
                <w:b/>
                <w:i/>
              </w:rPr>
              <w:t>Anders</w:t>
            </w:r>
          </w:p>
          <w:p w14:paraId="4C474403" w14:textId="77777777" w:rsidR="00590E49" w:rsidRPr="00590E49" w:rsidRDefault="00590E49" w:rsidP="00590E49">
            <w:pPr>
              <w:rPr>
                <w:b/>
                <w:i/>
              </w:rPr>
            </w:pPr>
            <w:r>
              <w:rPr>
                <w:b/>
              </w:rPr>
              <w:t xml:space="preserve">Molekylær epidemiologi, Mor-barn kohortestudier </w:t>
            </w:r>
            <w:r>
              <w:rPr>
                <w:b/>
                <w:i/>
              </w:rPr>
              <w:t>Eva/Mandana</w:t>
            </w:r>
          </w:p>
        </w:tc>
      </w:tr>
      <w:tr w:rsidR="00EF2BC9" w14:paraId="25F3868C" w14:textId="77777777" w:rsidTr="00EF2BC9">
        <w:trPr>
          <w:trHeight w:val="125"/>
        </w:trPr>
        <w:tc>
          <w:tcPr>
            <w:tcW w:w="817" w:type="dxa"/>
          </w:tcPr>
          <w:p w14:paraId="24366A7D" w14:textId="77777777" w:rsidR="00EF2BC9" w:rsidRDefault="00EF2BC9" w:rsidP="003B05FC">
            <w:pPr>
              <w:rPr>
                <w:b/>
              </w:rPr>
            </w:pPr>
          </w:p>
        </w:tc>
        <w:tc>
          <w:tcPr>
            <w:tcW w:w="2268" w:type="dxa"/>
          </w:tcPr>
          <w:p w14:paraId="56A013E0" w14:textId="77777777" w:rsidR="00EF2BC9" w:rsidRDefault="00EF2BC9" w:rsidP="003B05FC">
            <w:pPr>
              <w:rPr>
                <w:b/>
              </w:rPr>
            </w:pPr>
          </w:p>
        </w:tc>
        <w:tc>
          <w:tcPr>
            <w:tcW w:w="2410" w:type="dxa"/>
            <w:vMerge/>
            <w:shd w:val="clear" w:color="auto" w:fill="DDD9C3" w:themeFill="background2" w:themeFillShade="E6"/>
          </w:tcPr>
          <w:p w14:paraId="562769BE" w14:textId="77777777" w:rsidR="00EF2BC9" w:rsidRDefault="00EF2BC9" w:rsidP="003B05FC">
            <w:pPr>
              <w:rPr>
                <w:b/>
              </w:rPr>
            </w:pPr>
          </w:p>
        </w:tc>
        <w:tc>
          <w:tcPr>
            <w:tcW w:w="2328" w:type="dxa"/>
            <w:vMerge w:val="restart"/>
            <w:shd w:val="clear" w:color="auto" w:fill="CCFFCC"/>
          </w:tcPr>
          <w:p w14:paraId="4110710B" w14:textId="77777777" w:rsidR="00EF2BC9" w:rsidRDefault="00EF2BC9" w:rsidP="003B05FC">
            <w:pPr>
              <w:rPr>
                <w:b/>
              </w:rPr>
            </w:pPr>
            <w:r>
              <w:rPr>
                <w:b/>
              </w:rPr>
              <w:t>Kl 9-16</w:t>
            </w:r>
          </w:p>
          <w:p w14:paraId="2ECD96BA" w14:textId="77777777" w:rsidR="00EF2BC9" w:rsidRDefault="00EF2BC9" w:rsidP="003B05FC">
            <w:pPr>
              <w:rPr>
                <w:b/>
              </w:rPr>
            </w:pPr>
            <w:r>
              <w:rPr>
                <w:b/>
              </w:rPr>
              <w:t>Forskningsdag (åbent møde)</w:t>
            </w:r>
          </w:p>
          <w:p w14:paraId="201C2E58" w14:textId="77777777" w:rsidR="00EF2BC9" w:rsidRDefault="00EF2BC9" w:rsidP="003B05FC">
            <w:pPr>
              <w:rPr>
                <w:b/>
              </w:rPr>
            </w:pPr>
            <w:r>
              <w:rPr>
                <w:b/>
              </w:rPr>
              <w:t>Institutionernes forskningsplaner 2016</w:t>
            </w:r>
          </w:p>
        </w:tc>
        <w:tc>
          <w:tcPr>
            <w:tcW w:w="1957" w:type="dxa"/>
            <w:vMerge/>
            <w:shd w:val="clear" w:color="auto" w:fill="DDD9C3" w:themeFill="background2" w:themeFillShade="E6"/>
          </w:tcPr>
          <w:p w14:paraId="742AB876" w14:textId="77777777" w:rsidR="00EF2BC9" w:rsidRDefault="00EF2BC9" w:rsidP="003B05FC">
            <w:pPr>
              <w:rPr>
                <w:b/>
              </w:rPr>
            </w:pPr>
          </w:p>
        </w:tc>
      </w:tr>
      <w:tr w:rsidR="00EF2BC9" w14:paraId="652297EC" w14:textId="77777777" w:rsidTr="00EF2BC9">
        <w:trPr>
          <w:trHeight w:val="125"/>
        </w:trPr>
        <w:tc>
          <w:tcPr>
            <w:tcW w:w="817" w:type="dxa"/>
          </w:tcPr>
          <w:p w14:paraId="0A7D701F" w14:textId="77777777" w:rsidR="00EF2BC9" w:rsidRDefault="00EF2BC9" w:rsidP="003B05FC">
            <w:pPr>
              <w:rPr>
                <w:b/>
              </w:rPr>
            </w:pPr>
          </w:p>
        </w:tc>
        <w:tc>
          <w:tcPr>
            <w:tcW w:w="2268" w:type="dxa"/>
          </w:tcPr>
          <w:p w14:paraId="0942FEC7" w14:textId="77777777" w:rsidR="00EF2BC9" w:rsidRDefault="00EF2BC9" w:rsidP="003B05FC">
            <w:pPr>
              <w:rPr>
                <w:b/>
              </w:rPr>
            </w:pPr>
          </w:p>
        </w:tc>
        <w:tc>
          <w:tcPr>
            <w:tcW w:w="2410" w:type="dxa"/>
            <w:vMerge/>
            <w:shd w:val="clear" w:color="auto" w:fill="DDD9C3" w:themeFill="background2" w:themeFillShade="E6"/>
          </w:tcPr>
          <w:p w14:paraId="6A34BD88" w14:textId="77777777" w:rsidR="00EF2BC9" w:rsidRDefault="00EF2BC9" w:rsidP="003B05FC">
            <w:pPr>
              <w:rPr>
                <w:b/>
              </w:rPr>
            </w:pPr>
          </w:p>
        </w:tc>
        <w:tc>
          <w:tcPr>
            <w:tcW w:w="2328" w:type="dxa"/>
            <w:vMerge/>
            <w:shd w:val="clear" w:color="auto" w:fill="CCFFCC"/>
          </w:tcPr>
          <w:p w14:paraId="0457EED0" w14:textId="77777777" w:rsidR="00EF2BC9" w:rsidRDefault="00EF2BC9" w:rsidP="003B05FC">
            <w:pPr>
              <w:rPr>
                <w:b/>
              </w:rPr>
            </w:pPr>
          </w:p>
        </w:tc>
        <w:tc>
          <w:tcPr>
            <w:tcW w:w="1957" w:type="dxa"/>
            <w:vMerge/>
            <w:shd w:val="clear" w:color="auto" w:fill="DDD9C3" w:themeFill="background2" w:themeFillShade="E6"/>
          </w:tcPr>
          <w:p w14:paraId="3C716453" w14:textId="77777777" w:rsidR="00EF2BC9" w:rsidRDefault="00EF2BC9" w:rsidP="003B05FC">
            <w:pPr>
              <w:rPr>
                <w:b/>
              </w:rPr>
            </w:pPr>
          </w:p>
        </w:tc>
      </w:tr>
      <w:tr w:rsidR="00EF2BC9" w14:paraId="37FDC948" w14:textId="77777777" w:rsidTr="00EF2BC9">
        <w:trPr>
          <w:trHeight w:val="125"/>
        </w:trPr>
        <w:tc>
          <w:tcPr>
            <w:tcW w:w="817" w:type="dxa"/>
          </w:tcPr>
          <w:p w14:paraId="7B2B156B" w14:textId="77777777" w:rsidR="00EF2BC9" w:rsidRDefault="00EF2BC9" w:rsidP="003B05FC">
            <w:pPr>
              <w:rPr>
                <w:b/>
              </w:rPr>
            </w:pPr>
          </w:p>
        </w:tc>
        <w:tc>
          <w:tcPr>
            <w:tcW w:w="2268" w:type="dxa"/>
          </w:tcPr>
          <w:p w14:paraId="3EE19E29" w14:textId="77777777" w:rsidR="00EF2BC9" w:rsidRDefault="00EF2BC9" w:rsidP="003B05FC">
            <w:pPr>
              <w:rPr>
                <w:b/>
              </w:rPr>
            </w:pPr>
          </w:p>
        </w:tc>
        <w:tc>
          <w:tcPr>
            <w:tcW w:w="2410" w:type="dxa"/>
            <w:vMerge/>
            <w:shd w:val="clear" w:color="auto" w:fill="DDD9C3" w:themeFill="background2" w:themeFillShade="E6"/>
          </w:tcPr>
          <w:p w14:paraId="707D6122" w14:textId="77777777" w:rsidR="00EF2BC9" w:rsidRDefault="00EF2BC9" w:rsidP="003B05FC">
            <w:pPr>
              <w:rPr>
                <w:b/>
              </w:rPr>
            </w:pPr>
          </w:p>
        </w:tc>
        <w:tc>
          <w:tcPr>
            <w:tcW w:w="2328" w:type="dxa"/>
            <w:vMerge/>
            <w:shd w:val="clear" w:color="auto" w:fill="CCFFCC"/>
          </w:tcPr>
          <w:p w14:paraId="1504582E" w14:textId="77777777" w:rsidR="00EF2BC9" w:rsidRDefault="00EF2BC9" w:rsidP="003B05FC">
            <w:pPr>
              <w:rPr>
                <w:b/>
              </w:rPr>
            </w:pPr>
          </w:p>
        </w:tc>
        <w:tc>
          <w:tcPr>
            <w:tcW w:w="1957" w:type="dxa"/>
            <w:vMerge/>
            <w:shd w:val="clear" w:color="auto" w:fill="DDD9C3" w:themeFill="background2" w:themeFillShade="E6"/>
          </w:tcPr>
          <w:p w14:paraId="62B795E1" w14:textId="77777777" w:rsidR="00EF2BC9" w:rsidRDefault="00EF2BC9" w:rsidP="003B05FC">
            <w:pPr>
              <w:rPr>
                <w:b/>
              </w:rPr>
            </w:pPr>
          </w:p>
        </w:tc>
      </w:tr>
      <w:tr w:rsidR="00EF2BC9" w14:paraId="5DDA5E66" w14:textId="77777777" w:rsidTr="00590E49">
        <w:trPr>
          <w:trHeight w:val="125"/>
        </w:trPr>
        <w:tc>
          <w:tcPr>
            <w:tcW w:w="817" w:type="dxa"/>
          </w:tcPr>
          <w:p w14:paraId="1E1FA241" w14:textId="77777777" w:rsidR="00EF2BC9" w:rsidRDefault="00EF2BC9" w:rsidP="003B05FC">
            <w:pPr>
              <w:rPr>
                <w:b/>
              </w:rPr>
            </w:pPr>
            <w:r>
              <w:rPr>
                <w:b/>
              </w:rPr>
              <w:t>12.00</w:t>
            </w:r>
          </w:p>
        </w:tc>
        <w:tc>
          <w:tcPr>
            <w:tcW w:w="2268" w:type="dxa"/>
          </w:tcPr>
          <w:p w14:paraId="3EA05BF3" w14:textId="77777777" w:rsidR="00EF2BC9" w:rsidRDefault="00EF2BC9" w:rsidP="003B05FC">
            <w:pPr>
              <w:rPr>
                <w:b/>
              </w:rPr>
            </w:pPr>
          </w:p>
        </w:tc>
        <w:tc>
          <w:tcPr>
            <w:tcW w:w="2410" w:type="dxa"/>
            <w:vMerge w:val="restart"/>
            <w:shd w:val="clear" w:color="auto" w:fill="FDE9D9" w:themeFill="accent6" w:themeFillTint="33"/>
          </w:tcPr>
          <w:p w14:paraId="28F445EE" w14:textId="77777777" w:rsidR="00EF2BC9" w:rsidRDefault="00EF2BC9" w:rsidP="00EF2BC9">
            <w:pPr>
              <w:rPr>
                <w:b/>
              </w:rPr>
            </w:pPr>
            <w:r>
              <w:rPr>
                <w:b/>
              </w:rPr>
              <w:t>Kl 12-16</w:t>
            </w:r>
          </w:p>
          <w:p w14:paraId="3E2B8E55" w14:textId="77777777" w:rsidR="00EF2BC9" w:rsidRPr="004F735C" w:rsidRDefault="00EF2BC9" w:rsidP="00EF2BC9">
            <w:pPr>
              <w:rPr>
                <w:b/>
              </w:rPr>
            </w:pPr>
            <w:r>
              <w:rPr>
                <w:b/>
              </w:rPr>
              <w:t xml:space="preserve">Kliniske studier, </w:t>
            </w:r>
            <w:proofErr w:type="spellStart"/>
            <w:r>
              <w:rPr>
                <w:b/>
              </w:rPr>
              <w:t>randomiserede</w:t>
            </w:r>
            <w:proofErr w:type="spellEnd"/>
            <w:r>
              <w:rPr>
                <w:b/>
              </w:rPr>
              <w:t xml:space="preserve"> undersøgelser </w:t>
            </w:r>
            <w:r>
              <w:rPr>
                <w:b/>
                <w:i/>
              </w:rPr>
              <w:t xml:space="preserve">Preben </w:t>
            </w:r>
          </w:p>
          <w:p w14:paraId="280028AC" w14:textId="77777777" w:rsidR="00EF2BC9" w:rsidRPr="00EF2BC9" w:rsidRDefault="00EF2BC9" w:rsidP="003B05FC">
            <w:pPr>
              <w:rPr>
                <w:b/>
                <w:i/>
              </w:rPr>
            </w:pPr>
            <w:r>
              <w:rPr>
                <w:b/>
              </w:rPr>
              <w:t xml:space="preserve">Miljømedicinsk </w:t>
            </w:r>
            <w:proofErr w:type="spellStart"/>
            <w:r>
              <w:rPr>
                <w:b/>
              </w:rPr>
              <w:t>risk</w:t>
            </w:r>
            <w:proofErr w:type="spellEnd"/>
            <w:r>
              <w:rPr>
                <w:b/>
              </w:rPr>
              <w:t xml:space="preserve"> </w:t>
            </w:r>
            <w:proofErr w:type="spellStart"/>
            <w:r>
              <w:rPr>
                <w:b/>
              </w:rPr>
              <w:t>assessment</w:t>
            </w:r>
            <w:proofErr w:type="spellEnd"/>
            <w:r>
              <w:rPr>
                <w:b/>
              </w:rPr>
              <w:t xml:space="preserve">     </w:t>
            </w:r>
            <w:r>
              <w:rPr>
                <w:b/>
                <w:i/>
              </w:rPr>
              <w:t>Henning</w:t>
            </w:r>
          </w:p>
        </w:tc>
        <w:tc>
          <w:tcPr>
            <w:tcW w:w="2328" w:type="dxa"/>
            <w:vMerge/>
            <w:shd w:val="clear" w:color="auto" w:fill="CCFFCC"/>
          </w:tcPr>
          <w:p w14:paraId="29252780" w14:textId="77777777" w:rsidR="00EF2BC9" w:rsidRDefault="00EF2BC9" w:rsidP="003B05FC">
            <w:pPr>
              <w:rPr>
                <w:b/>
              </w:rPr>
            </w:pPr>
          </w:p>
        </w:tc>
        <w:tc>
          <w:tcPr>
            <w:tcW w:w="1957" w:type="dxa"/>
            <w:vMerge w:val="restart"/>
            <w:shd w:val="clear" w:color="auto" w:fill="FDE9D9" w:themeFill="accent6" w:themeFillTint="33"/>
          </w:tcPr>
          <w:p w14:paraId="11692B40" w14:textId="77777777" w:rsidR="00EF2BC9" w:rsidRDefault="00EF2BC9" w:rsidP="00EF2BC9">
            <w:pPr>
              <w:rPr>
                <w:b/>
              </w:rPr>
            </w:pPr>
            <w:r>
              <w:rPr>
                <w:b/>
              </w:rPr>
              <w:t xml:space="preserve"> Kl 12-16</w:t>
            </w:r>
          </w:p>
          <w:p w14:paraId="0AACF040" w14:textId="77777777" w:rsidR="00EF2BC9" w:rsidRPr="00C776CD" w:rsidRDefault="00EF2BC9" w:rsidP="00EF2BC9">
            <w:r>
              <w:rPr>
                <w:b/>
              </w:rPr>
              <w:t xml:space="preserve">Feltarbejde med systematisk </w:t>
            </w:r>
            <w:proofErr w:type="spellStart"/>
            <w:r>
              <w:rPr>
                <w:b/>
              </w:rPr>
              <w:t>review</w:t>
            </w:r>
            <w:proofErr w:type="spellEnd"/>
            <w:r>
              <w:rPr>
                <w:b/>
              </w:rPr>
              <w:t xml:space="preserve">, interview og spørgeskemaer       </w:t>
            </w:r>
            <w:r>
              <w:rPr>
                <w:b/>
                <w:i/>
              </w:rPr>
              <w:t>Lise, Helle og Per</w:t>
            </w:r>
          </w:p>
          <w:p w14:paraId="27896AFE" w14:textId="77777777" w:rsidR="00EF2BC9" w:rsidRDefault="00EF2BC9" w:rsidP="00EF2BC9">
            <w:pPr>
              <w:rPr>
                <w:b/>
              </w:rPr>
            </w:pPr>
          </w:p>
        </w:tc>
      </w:tr>
      <w:tr w:rsidR="00EF2BC9" w14:paraId="7F8361DA" w14:textId="77777777" w:rsidTr="00EF2BC9">
        <w:trPr>
          <w:trHeight w:val="168"/>
        </w:trPr>
        <w:tc>
          <w:tcPr>
            <w:tcW w:w="817" w:type="dxa"/>
            <w:tcBorders>
              <w:bottom w:val="single" w:sz="4" w:space="0" w:color="auto"/>
            </w:tcBorders>
          </w:tcPr>
          <w:p w14:paraId="1D645DE0" w14:textId="77777777" w:rsidR="00EF2BC9" w:rsidRDefault="00EF2BC9" w:rsidP="003B05FC">
            <w:pPr>
              <w:rPr>
                <w:b/>
              </w:rPr>
            </w:pPr>
          </w:p>
        </w:tc>
        <w:tc>
          <w:tcPr>
            <w:tcW w:w="2268" w:type="dxa"/>
            <w:vMerge w:val="restart"/>
            <w:shd w:val="clear" w:color="auto" w:fill="CCFFCC"/>
          </w:tcPr>
          <w:p w14:paraId="2E7226A7" w14:textId="77777777" w:rsidR="00EF2BC9" w:rsidRDefault="00EF2BC9" w:rsidP="003B05FC">
            <w:pPr>
              <w:rPr>
                <w:b/>
              </w:rPr>
            </w:pPr>
            <w:r>
              <w:rPr>
                <w:b/>
              </w:rPr>
              <w:t xml:space="preserve"> Kl 13-17</w:t>
            </w:r>
          </w:p>
          <w:p w14:paraId="6C41AB0F" w14:textId="77777777" w:rsidR="00EF2BC9" w:rsidRPr="00590E49" w:rsidRDefault="00EF2BC9" w:rsidP="003B05FC">
            <w:pPr>
              <w:rPr>
                <w:b/>
                <w:i/>
              </w:rPr>
            </w:pPr>
            <w:r>
              <w:rPr>
                <w:b/>
              </w:rPr>
              <w:t>Forskningsetik ”</w:t>
            </w:r>
            <w:proofErr w:type="spellStart"/>
            <w:r>
              <w:rPr>
                <w:b/>
              </w:rPr>
              <w:t>Plagiarism</w:t>
            </w:r>
            <w:proofErr w:type="spellEnd"/>
            <w:r>
              <w:rPr>
                <w:b/>
              </w:rPr>
              <w:t xml:space="preserve">”                    </w:t>
            </w:r>
            <w:r>
              <w:rPr>
                <w:b/>
                <w:i/>
              </w:rPr>
              <w:t>Stig og Henrik</w:t>
            </w:r>
          </w:p>
        </w:tc>
        <w:tc>
          <w:tcPr>
            <w:tcW w:w="2410" w:type="dxa"/>
            <w:vMerge/>
            <w:shd w:val="clear" w:color="auto" w:fill="FDE9D9" w:themeFill="accent6" w:themeFillTint="33"/>
          </w:tcPr>
          <w:p w14:paraId="2E4C48D9" w14:textId="77777777" w:rsidR="00EF2BC9" w:rsidRPr="004F735C" w:rsidRDefault="00EF2BC9" w:rsidP="003B05FC">
            <w:pPr>
              <w:rPr>
                <w:b/>
              </w:rPr>
            </w:pPr>
          </w:p>
        </w:tc>
        <w:tc>
          <w:tcPr>
            <w:tcW w:w="2328" w:type="dxa"/>
            <w:vMerge/>
            <w:shd w:val="clear" w:color="auto" w:fill="CCFFCC"/>
          </w:tcPr>
          <w:p w14:paraId="3F9383F9" w14:textId="77777777" w:rsidR="00EF2BC9" w:rsidRDefault="00EF2BC9" w:rsidP="003B05FC">
            <w:pPr>
              <w:rPr>
                <w:b/>
              </w:rPr>
            </w:pPr>
          </w:p>
        </w:tc>
        <w:tc>
          <w:tcPr>
            <w:tcW w:w="1957" w:type="dxa"/>
            <w:vMerge/>
            <w:shd w:val="clear" w:color="auto" w:fill="FDE9D9" w:themeFill="accent6" w:themeFillTint="33"/>
          </w:tcPr>
          <w:p w14:paraId="193ACAD1" w14:textId="77777777" w:rsidR="00EF2BC9" w:rsidRDefault="00EF2BC9" w:rsidP="003B05FC">
            <w:pPr>
              <w:rPr>
                <w:b/>
              </w:rPr>
            </w:pPr>
          </w:p>
        </w:tc>
      </w:tr>
      <w:tr w:rsidR="00EF2BC9" w14:paraId="1F7B9628" w14:textId="77777777" w:rsidTr="00EF2BC9">
        <w:trPr>
          <w:trHeight w:val="166"/>
        </w:trPr>
        <w:tc>
          <w:tcPr>
            <w:tcW w:w="817" w:type="dxa"/>
            <w:tcBorders>
              <w:bottom w:val="single" w:sz="4" w:space="0" w:color="auto"/>
            </w:tcBorders>
          </w:tcPr>
          <w:p w14:paraId="6E4DF5A8" w14:textId="77777777" w:rsidR="00EF2BC9" w:rsidRDefault="00EF2BC9" w:rsidP="003B05FC">
            <w:pPr>
              <w:rPr>
                <w:b/>
              </w:rPr>
            </w:pPr>
          </w:p>
        </w:tc>
        <w:tc>
          <w:tcPr>
            <w:tcW w:w="2268" w:type="dxa"/>
            <w:vMerge/>
            <w:shd w:val="clear" w:color="auto" w:fill="CCFFCC"/>
          </w:tcPr>
          <w:p w14:paraId="3FD62BD6" w14:textId="77777777" w:rsidR="00EF2BC9" w:rsidRDefault="00EF2BC9" w:rsidP="003B05FC">
            <w:pPr>
              <w:rPr>
                <w:b/>
              </w:rPr>
            </w:pPr>
          </w:p>
        </w:tc>
        <w:tc>
          <w:tcPr>
            <w:tcW w:w="2410" w:type="dxa"/>
            <w:vMerge/>
            <w:shd w:val="clear" w:color="auto" w:fill="FDE9D9" w:themeFill="accent6" w:themeFillTint="33"/>
          </w:tcPr>
          <w:p w14:paraId="165C89AF" w14:textId="77777777" w:rsidR="00EF2BC9" w:rsidRPr="004F735C" w:rsidRDefault="00EF2BC9" w:rsidP="003B05FC">
            <w:pPr>
              <w:rPr>
                <w:b/>
              </w:rPr>
            </w:pPr>
          </w:p>
        </w:tc>
        <w:tc>
          <w:tcPr>
            <w:tcW w:w="2328" w:type="dxa"/>
            <w:vMerge/>
            <w:shd w:val="clear" w:color="auto" w:fill="CCFFCC"/>
          </w:tcPr>
          <w:p w14:paraId="771AC95A" w14:textId="77777777" w:rsidR="00EF2BC9" w:rsidRDefault="00EF2BC9" w:rsidP="003B05FC">
            <w:pPr>
              <w:rPr>
                <w:b/>
              </w:rPr>
            </w:pPr>
          </w:p>
        </w:tc>
        <w:tc>
          <w:tcPr>
            <w:tcW w:w="1957" w:type="dxa"/>
            <w:vMerge/>
            <w:shd w:val="clear" w:color="auto" w:fill="FDE9D9" w:themeFill="accent6" w:themeFillTint="33"/>
          </w:tcPr>
          <w:p w14:paraId="59AB662C" w14:textId="77777777" w:rsidR="00EF2BC9" w:rsidRDefault="00EF2BC9" w:rsidP="003B05FC">
            <w:pPr>
              <w:rPr>
                <w:b/>
              </w:rPr>
            </w:pPr>
          </w:p>
        </w:tc>
      </w:tr>
      <w:tr w:rsidR="00EF2BC9" w14:paraId="6984A1E1" w14:textId="77777777" w:rsidTr="00EF2BC9">
        <w:trPr>
          <w:trHeight w:val="166"/>
        </w:trPr>
        <w:tc>
          <w:tcPr>
            <w:tcW w:w="817" w:type="dxa"/>
            <w:tcBorders>
              <w:bottom w:val="single" w:sz="4" w:space="0" w:color="auto"/>
            </w:tcBorders>
          </w:tcPr>
          <w:p w14:paraId="633C2CC9" w14:textId="77777777" w:rsidR="00EF2BC9" w:rsidRDefault="00EF2BC9" w:rsidP="003B05FC">
            <w:pPr>
              <w:rPr>
                <w:b/>
              </w:rPr>
            </w:pPr>
          </w:p>
        </w:tc>
        <w:tc>
          <w:tcPr>
            <w:tcW w:w="2268" w:type="dxa"/>
            <w:vMerge/>
            <w:shd w:val="clear" w:color="auto" w:fill="CCFFCC"/>
          </w:tcPr>
          <w:p w14:paraId="168EF3F6" w14:textId="77777777" w:rsidR="00EF2BC9" w:rsidRDefault="00EF2BC9" w:rsidP="003B05FC">
            <w:pPr>
              <w:rPr>
                <w:b/>
              </w:rPr>
            </w:pPr>
          </w:p>
        </w:tc>
        <w:tc>
          <w:tcPr>
            <w:tcW w:w="2410" w:type="dxa"/>
            <w:vMerge/>
            <w:shd w:val="clear" w:color="auto" w:fill="FDE9D9" w:themeFill="accent6" w:themeFillTint="33"/>
          </w:tcPr>
          <w:p w14:paraId="0531EF26" w14:textId="77777777" w:rsidR="00EF2BC9" w:rsidRPr="004F735C" w:rsidRDefault="00EF2BC9" w:rsidP="003B05FC">
            <w:pPr>
              <w:rPr>
                <w:b/>
              </w:rPr>
            </w:pPr>
          </w:p>
        </w:tc>
        <w:tc>
          <w:tcPr>
            <w:tcW w:w="2328" w:type="dxa"/>
            <w:vMerge/>
            <w:shd w:val="clear" w:color="auto" w:fill="CCFFCC"/>
          </w:tcPr>
          <w:p w14:paraId="67B042EB" w14:textId="77777777" w:rsidR="00EF2BC9" w:rsidRDefault="00EF2BC9" w:rsidP="003B05FC">
            <w:pPr>
              <w:rPr>
                <w:b/>
              </w:rPr>
            </w:pPr>
          </w:p>
        </w:tc>
        <w:tc>
          <w:tcPr>
            <w:tcW w:w="1957" w:type="dxa"/>
            <w:vMerge/>
            <w:shd w:val="clear" w:color="auto" w:fill="FDE9D9" w:themeFill="accent6" w:themeFillTint="33"/>
          </w:tcPr>
          <w:p w14:paraId="70042176" w14:textId="77777777" w:rsidR="00EF2BC9" w:rsidRDefault="00EF2BC9" w:rsidP="003B05FC">
            <w:pPr>
              <w:rPr>
                <w:b/>
              </w:rPr>
            </w:pPr>
          </w:p>
        </w:tc>
      </w:tr>
      <w:tr w:rsidR="00EF2BC9" w14:paraId="6850A3E7" w14:textId="77777777" w:rsidTr="00EF2BC9">
        <w:trPr>
          <w:trHeight w:val="125"/>
        </w:trPr>
        <w:tc>
          <w:tcPr>
            <w:tcW w:w="817" w:type="dxa"/>
          </w:tcPr>
          <w:p w14:paraId="204311E0" w14:textId="77777777" w:rsidR="00EF2BC9" w:rsidRDefault="00EF2BC9" w:rsidP="003B05FC">
            <w:pPr>
              <w:rPr>
                <w:b/>
              </w:rPr>
            </w:pPr>
            <w:r>
              <w:rPr>
                <w:b/>
              </w:rPr>
              <w:t>16.00</w:t>
            </w:r>
          </w:p>
        </w:tc>
        <w:tc>
          <w:tcPr>
            <w:tcW w:w="2268" w:type="dxa"/>
            <w:vMerge/>
            <w:shd w:val="clear" w:color="auto" w:fill="CCFFCC"/>
          </w:tcPr>
          <w:p w14:paraId="48118FBF" w14:textId="77777777" w:rsidR="00EF2BC9" w:rsidRDefault="00EF2BC9" w:rsidP="003B05FC">
            <w:pPr>
              <w:rPr>
                <w:b/>
              </w:rPr>
            </w:pPr>
          </w:p>
        </w:tc>
        <w:tc>
          <w:tcPr>
            <w:tcW w:w="2410" w:type="dxa"/>
            <w:shd w:val="clear" w:color="auto" w:fill="auto"/>
          </w:tcPr>
          <w:p w14:paraId="64C47644" w14:textId="77777777" w:rsidR="00EF2BC9" w:rsidRDefault="00EF2BC9" w:rsidP="003B05FC">
            <w:pPr>
              <w:rPr>
                <w:b/>
              </w:rPr>
            </w:pPr>
          </w:p>
        </w:tc>
        <w:tc>
          <w:tcPr>
            <w:tcW w:w="2328" w:type="dxa"/>
            <w:vMerge/>
            <w:shd w:val="clear" w:color="auto" w:fill="CCFFCC"/>
          </w:tcPr>
          <w:p w14:paraId="5FF9ED69" w14:textId="77777777" w:rsidR="00EF2BC9" w:rsidRDefault="00EF2BC9" w:rsidP="003B05FC">
            <w:pPr>
              <w:rPr>
                <w:b/>
              </w:rPr>
            </w:pPr>
          </w:p>
        </w:tc>
        <w:tc>
          <w:tcPr>
            <w:tcW w:w="1957" w:type="dxa"/>
            <w:shd w:val="clear" w:color="auto" w:fill="auto"/>
          </w:tcPr>
          <w:p w14:paraId="1215C5C4" w14:textId="77777777" w:rsidR="00EF2BC9" w:rsidRDefault="00EF2BC9" w:rsidP="003B05FC">
            <w:pPr>
              <w:rPr>
                <w:b/>
              </w:rPr>
            </w:pPr>
          </w:p>
        </w:tc>
      </w:tr>
      <w:tr w:rsidR="001E6542" w14:paraId="035A6485" w14:textId="77777777" w:rsidTr="001E6542">
        <w:trPr>
          <w:trHeight w:val="125"/>
        </w:trPr>
        <w:tc>
          <w:tcPr>
            <w:tcW w:w="817" w:type="dxa"/>
          </w:tcPr>
          <w:p w14:paraId="78ACBB7E" w14:textId="77777777" w:rsidR="001E6542" w:rsidRDefault="001E6542" w:rsidP="003B05FC">
            <w:pPr>
              <w:rPr>
                <w:b/>
              </w:rPr>
            </w:pPr>
          </w:p>
        </w:tc>
        <w:tc>
          <w:tcPr>
            <w:tcW w:w="2268" w:type="dxa"/>
            <w:vMerge/>
            <w:shd w:val="clear" w:color="auto" w:fill="CCFFCC"/>
          </w:tcPr>
          <w:p w14:paraId="15A1C42A" w14:textId="77777777" w:rsidR="001E6542" w:rsidRDefault="001E6542" w:rsidP="003B05FC">
            <w:pPr>
              <w:rPr>
                <w:b/>
              </w:rPr>
            </w:pPr>
          </w:p>
        </w:tc>
        <w:tc>
          <w:tcPr>
            <w:tcW w:w="2410" w:type="dxa"/>
            <w:shd w:val="clear" w:color="auto" w:fill="auto"/>
          </w:tcPr>
          <w:p w14:paraId="79EF4E9B" w14:textId="77777777" w:rsidR="001E6542" w:rsidRDefault="001E6542" w:rsidP="003B05FC">
            <w:pPr>
              <w:rPr>
                <w:b/>
              </w:rPr>
            </w:pPr>
          </w:p>
        </w:tc>
        <w:tc>
          <w:tcPr>
            <w:tcW w:w="2328" w:type="dxa"/>
          </w:tcPr>
          <w:p w14:paraId="6CA777DB" w14:textId="77777777" w:rsidR="001E6542" w:rsidRDefault="001E6542" w:rsidP="003B05FC">
            <w:pPr>
              <w:rPr>
                <w:b/>
              </w:rPr>
            </w:pPr>
          </w:p>
        </w:tc>
        <w:tc>
          <w:tcPr>
            <w:tcW w:w="1957" w:type="dxa"/>
            <w:vMerge w:val="restart"/>
            <w:shd w:val="clear" w:color="auto" w:fill="CCC0D9" w:themeFill="accent4" w:themeFillTint="66"/>
          </w:tcPr>
          <w:p w14:paraId="6FAE0DF5" w14:textId="77777777" w:rsidR="001E6542" w:rsidRDefault="001E6542" w:rsidP="003B05FC">
            <w:pPr>
              <w:rPr>
                <w:b/>
              </w:rPr>
            </w:pPr>
            <w:r>
              <w:rPr>
                <w:b/>
              </w:rPr>
              <w:t>Kl 17-18.30 Grønlands Medicinsk Selskab, efterfølgende fællesspisning</w:t>
            </w:r>
          </w:p>
        </w:tc>
      </w:tr>
      <w:tr w:rsidR="001E6542" w14:paraId="4A1D383B" w14:textId="77777777" w:rsidTr="001E6542">
        <w:trPr>
          <w:trHeight w:val="125"/>
        </w:trPr>
        <w:tc>
          <w:tcPr>
            <w:tcW w:w="817" w:type="dxa"/>
          </w:tcPr>
          <w:p w14:paraId="3DCF072D" w14:textId="77777777" w:rsidR="001E6542" w:rsidRDefault="001E6542" w:rsidP="003B05FC">
            <w:pPr>
              <w:rPr>
                <w:b/>
              </w:rPr>
            </w:pPr>
          </w:p>
        </w:tc>
        <w:tc>
          <w:tcPr>
            <w:tcW w:w="2268" w:type="dxa"/>
            <w:vMerge w:val="restart"/>
            <w:shd w:val="clear" w:color="auto" w:fill="B8CCE4" w:themeFill="accent1" w:themeFillTint="66"/>
          </w:tcPr>
          <w:p w14:paraId="4A53206A" w14:textId="77777777" w:rsidR="001E6542" w:rsidRPr="001E6542" w:rsidRDefault="001E6542" w:rsidP="001E6542">
            <w:pPr>
              <w:rPr>
                <w:b/>
              </w:rPr>
            </w:pPr>
            <w:r>
              <w:rPr>
                <w:b/>
              </w:rPr>
              <w:t xml:space="preserve"> Kl 18 Sammenkomst/ spisning for studerende og undervisere          </w:t>
            </w:r>
            <w:r w:rsidRPr="00D37EC4">
              <w:rPr>
                <w:b/>
                <w:i/>
              </w:rPr>
              <w:t>C</w:t>
            </w:r>
            <w:r>
              <w:rPr>
                <w:b/>
                <w:i/>
              </w:rPr>
              <w:t>.</w:t>
            </w:r>
            <w:r w:rsidRPr="00D37EC4">
              <w:rPr>
                <w:b/>
                <w:i/>
              </w:rPr>
              <w:t>P</w:t>
            </w:r>
            <w:r>
              <w:rPr>
                <w:b/>
                <w:i/>
              </w:rPr>
              <w:t>.</w:t>
            </w:r>
            <w:r w:rsidRPr="00D37EC4">
              <w:rPr>
                <w:b/>
                <w:i/>
              </w:rPr>
              <w:t xml:space="preserve"> </w:t>
            </w:r>
            <w:proofErr w:type="spellStart"/>
            <w:r w:rsidRPr="00D37EC4">
              <w:rPr>
                <w:b/>
                <w:i/>
              </w:rPr>
              <w:t>Holbøllsvej</w:t>
            </w:r>
            <w:proofErr w:type="spellEnd"/>
            <w:r w:rsidRPr="00D37EC4">
              <w:rPr>
                <w:b/>
                <w:i/>
              </w:rPr>
              <w:t xml:space="preserve"> </w:t>
            </w:r>
            <w:r>
              <w:rPr>
                <w:b/>
                <w:i/>
              </w:rPr>
              <w:t xml:space="preserve"> </w:t>
            </w:r>
            <w:r w:rsidRPr="00D37EC4">
              <w:rPr>
                <w:b/>
                <w:i/>
              </w:rPr>
              <w:t>16</w:t>
            </w:r>
          </w:p>
        </w:tc>
        <w:tc>
          <w:tcPr>
            <w:tcW w:w="2410" w:type="dxa"/>
          </w:tcPr>
          <w:p w14:paraId="720F5EE4" w14:textId="77777777" w:rsidR="001E6542" w:rsidRDefault="001E6542" w:rsidP="003B05FC">
            <w:pPr>
              <w:rPr>
                <w:b/>
              </w:rPr>
            </w:pPr>
          </w:p>
        </w:tc>
        <w:tc>
          <w:tcPr>
            <w:tcW w:w="2328" w:type="dxa"/>
          </w:tcPr>
          <w:p w14:paraId="52B84F9B" w14:textId="77777777" w:rsidR="001E6542" w:rsidRDefault="001E6542" w:rsidP="003B05FC">
            <w:pPr>
              <w:rPr>
                <w:b/>
              </w:rPr>
            </w:pPr>
          </w:p>
        </w:tc>
        <w:tc>
          <w:tcPr>
            <w:tcW w:w="1957" w:type="dxa"/>
            <w:vMerge/>
            <w:shd w:val="clear" w:color="auto" w:fill="CCC0D9" w:themeFill="accent4" w:themeFillTint="66"/>
          </w:tcPr>
          <w:p w14:paraId="03D2D40A" w14:textId="77777777" w:rsidR="001E6542" w:rsidRDefault="001E6542" w:rsidP="003B05FC">
            <w:pPr>
              <w:rPr>
                <w:b/>
              </w:rPr>
            </w:pPr>
          </w:p>
        </w:tc>
      </w:tr>
      <w:tr w:rsidR="001E6542" w14:paraId="4D376C4C" w14:textId="77777777" w:rsidTr="001E6542">
        <w:trPr>
          <w:trHeight w:val="497"/>
        </w:trPr>
        <w:tc>
          <w:tcPr>
            <w:tcW w:w="817" w:type="dxa"/>
            <w:tcBorders>
              <w:bottom w:val="single" w:sz="4" w:space="0" w:color="auto"/>
            </w:tcBorders>
          </w:tcPr>
          <w:p w14:paraId="5E031CE7" w14:textId="77777777" w:rsidR="001E6542" w:rsidRDefault="001E6542" w:rsidP="003B05FC">
            <w:pPr>
              <w:rPr>
                <w:b/>
              </w:rPr>
            </w:pPr>
          </w:p>
        </w:tc>
        <w:tc>
          <w:tcPr>
            <w:tcW w:w="2268" w:type="dxa"/>
            <w:vMerge/>
            <w:tcBorders>
              <w:bottom w:val="single" w:sz="4" w:space="0" w:color="auto"/>
            </w:tcBorders>
            <w:shd w:val="clear" w:color="auto" w:fill="B8CCE4" w:themeFill="accent1" w:themeFillTint="66"/>
          </w:tcPr>
          <w:p w14:paraId="3878B238" w14:textId="77777777" w:rsidR="001E6542" w:rsidRDefault="001E6542" w:rsidP="003B05FC">
            <w:pPr>
              <w:rPr>
                <w:b/>
              </w:rPr>
            </w:pPr>
          </w:p>
        </w:tc>
        <w:tc>
          <w:tcPr>
            <w:tcW w:w="2410" w:type="dxa"/>
            <w:tcBorders>
              <w:bottom w:val="single" w:sz="4" w:space="0" w:color="auto"/>
            </w:tcBorders>
          </w:tcPr>
          <w:p w14:paraId="0959E231" w14:textId="77777777" w:rsidR="001E6542" w:rsidRDefault="001E6542" w:rsidP="003B05FC">
            <w:pPr>
              <w:rPr>
                <w:b/>
              </w:rPr>
            </w:pPr>
          </w:p>
        </w:tc>
        <w:tc>
          <w:tcPr>
            <w:tcW w:w="2328" w:type="dxa"/>
            <w:tcBorders>
              <w:bottom w:val="single" w:sz="4" w:space="0" w:color="auto"/>
            </w:tcBorders>
          </w:tcPr>
          <w:p w14:paraId="58472F17" w14:textId="77777777" w:rsidR="001E6542" w:rsidRDefault="001E6542" w:rsidP="003B05FC">
            <w:pPr>
              <w:rPr>
                <w:b/>
              </w:rPr>
            </w:pPr>
          </w:p>
        </w:tc>
        <w:tc>
          <w:tcPr>
            <w:tcW w:w="1957" w:type="dxa"/>
            <w:vMerge/>
            <w:tcBorders>
              <w:bottom w:val="single" w:sz="4" w:space="0" w:color="auto"/>
            </w:tcBorders>
            <w:shd w:val="clear" w:color="auto" w:fill="CCC0D9" w:themeFill="accent4" w:themeFillTint="66"/>
          </w:tcPr>
          <w:p w14:paraId="3DE67586" w14:textId="77777777" w:rsidR="001E6542" w:rsidRDefault="001E6542" w:rsidP="003B05FC">
            <w:pPr>
              <w:rPr>
                <w:b/>
              </w:rPr>
            </w:pPr>
          </w:p>
        </w:tc>
      </w:tr>
      <w:tr w:rsidR="001E6542" w14:paraId="0075B599" w14:textId="77777777" w:rsidTr="001E6542">
        <w:tc>
          <w:tcPr>
            <w:tcW w:w="817" w:type="dxa"/>
          </w:tcPr>
          <w:p w14:paraId="6242788C" w14:textId="77777777" w:rsidR="001E6542" w:rsidRDefault="001E6542" w:rsidP="003B05FC">
            <w:pPr>
              <w:rPr>
                <w:b/>
              </w:rPr>
            </w:pPr>
            <w:r>
              <w:rPr>
                <w:b/>
              </w:rPr>
              <w:t>20.00</w:t>
            </w:r>
          </w:p>
        </w:tc>
        <w:tc>
          <w:tcPr>
            <w:tcW w:w="2268" w:type="dxa"/>
            <w:vMerge/>
            <w:shd w:val="clear" w:color="auto" w:fill="B8CCE4" w:themeFill="accent1" w:themeFillTint="66"/>
          </w:tcPr>
          <w:p w14:paraId="2B178401" w14:textId="77777777" w:rsidR="001E6542" w:rsidRDefault="001E6542" w:rsidP="003B05FC">
            <w:pPr>
              <w:rPr>
                <w:b/>
              </w:rPr>
            </w:pPr>
          </w:p>
        </w:tc>
        <w:tc>
          <w:tcPr>
            <w:tcW w:w="2410" w:type="dxa"/>
          </w:tcPr>
          <w:p w14:paraId="402FD87B" w14:textId="77777777" w:rsidR="001E6542" w:rsidRDefault="001E6542" w:rsidP="003B05FC">
            <w:pPr>
              <w:rPr>
                <w:b/>
              </w:rPr>
            </w:pPr>
          </w:p>
        </w:tc>
        <w:tc>
          <w:tcPr>
            <w:tcW w:w="2328" w:type="dxa"/>
            <w:vMerge w:val="restart"/>
            <w:shd w:val="clear" w:color="auto" w:fill="B8CCE4" w:themeFill="accent1" w:themeFillTint="66"/>
          </w:tcPr>
          <w:p w14:paraId="0690B06B" w14:textId="77777777" w:rsidR="001E6542" w:rsidRDefault="001E6542" w:rsidP="001E6542">
            <w:pPr>
              <w:rPr>
                <w:b/>
              </w:rPr>
            </w:pPr>
            <w:r>
              <w:rPr>
                <w:b/>
              </w:rPr>
              <w:t>Kl 20 Kulturarrangement i Katuaq for undervisere og studerende</w:t>
            </w:r>
          </w:p>
        </w:tc>
        <w:tc>
          <w:tcPr>
            <w:tcW w:w="1957" w:type="dxa"/>
            <w:vMerge/>
            <w:shd w:val="clear" w:color="auto" w:fill="CCC0D9" w:themeFill="accent4" w:themeFillTint="66"/>
          </w:tcPr>
          <w:p w14:paraId="77CCA227" w14:textId="77777777" w:rsidR="001E6542" w:rsidRDefault="001E6542" w:rsidP="003B05FC">
            <w:pPr>
              <w:rPr>
                <w:b/>
              </w:rPr>
            </w:pPr>
          </w:p>
        </w:tc>
      </w:tr>
      <w:tr w:rsidR="001E6542" w14:paraId="6D7E5F00" w14:textId="77777777" w:rsidTr="001E6542">
        <w:tc>
          <w:tcPr>
            <w:tcW w:w="817" w:type="dxa"/>
          </w:tcPr>
          <w:p w14:paraId="3EC452C6" w14:textId="77777777" w:rsidR="001E6542" w:rsidRDefault="001E6542" w:rsidP="003B05FC">
            <w:pPr>
              <w:rPr>
                <w:b/>
              </w:rPr>
            </w:pPr>
          </w:p>
        </w:tc>
        <w:tc>
          <w:tcPr>
            <w:tcW w:w="2268" w:type="dxa"/>
            <w:vMerge/>
            <w:shd w:val="clear" w:color="auto" w:fill="B8CCE4" w:themeFill="accent1" w:themeFillTint="66"/>
          </w:tcPr>
          <w:p w14:paraId="0CA84582" w14:textId="77777777" w:rsidR="001E6542" w:rsidRDefault="001E6542" w:rsidP="003B05FC">
            <w:pPr>
              <w:rPr>
                <w:b/>
              </w:rPr>
            </w:pPr>
          </w:p>
        </w:tc>
        <w:tc>
          <w:tcPr>
            <w:tcW w:w="2410" w:type="dxa"/>
          </w:tcPr>
          <w:p w14:paraId="2E7F476C" w14:textId="77777777" w:rsidR="001E6542" w:rsidRDefault="001E6542" w:rsidP="003B05FC">
            <w:pPr>
              <w:rPr>
                <w:b/>
              </w:rPr>
            </w:pPr>
          </w:p>
        </w:tc>
        <w:tc>
          <w:tcPr>
            <w:tcW w:w="2328" w:type="dxa"/>
            <w:vMerge/>
            <w:shd w:val="clear" w:color="auto" w:fill="B8CCE4" w:themeFill="accent1" w:themeFillTint="66"/>
          </w:tcPr>
          <w:p w14:paraId="63E3C0BD" w14:textId="77777777" w:rsidR="001E6542" w:rsidRDefault="001E6542" w:rsidP="003B05FC">
            <w:pPr>
              <w:rPr>
                <w:b/>
              </w:rPr>
            </w:pPr>
          </w:p>
        </w:tc>
        <w:tc>
          <w:tcPr>
            <w:tcW w:w="1957" w:type="dxa"/>
            <w:vMerge/>
            <w:shd w:val="clear" w:color="auto" w:fill="CCC0D9" w:themeFill="accent4" w:themeFillTint="66"/>
          </w:tcPr>
          <w:p w14:paraId="33660FF1" w14:textId="77777777" w:rsidR="001E6542" w:rsidRDefault="001E6542" w:rsidP="003B05FC">
            <w:pPr>
              <w:rPr>
                <w:b/>
              </w:rPr>
            </w:pPr>
          </w:p>
        </w:tc>
      </w:tr>
      <w:tr w:rsidR="001E6542" w14:paraId="5F0D170D" w14:textId="77777777" w:rsidTr="001E6542">
        <w:tc>
          <w:tcPr>
            <w:tcW w:w="817" w:type="dxa"/>
          </w:tcPr>
          <w:p w14:paraId="240F63A9" w14:textId="77777777" w:rsidR="001E6542" w:rsidRDefault="001E6542" w:rsidP="003B05FC">
            <w:pPr>
              <w:rPr>
                <w:b/>
              </w:rPr>
            </w:pPr>
          </w:p>
        </w:tc>
        <w:tc>
          <w:tcPr>
            <w:tcW w:w="2268" w:type="dxa"/>
            <w:vMerge/>
            <w:shd w:val="clear" w:color="auto" w:fill="B8CCE4" w:themeFill="accent1" w:themeFillTint="66"/>
          </w:tcPr>
          <w:p w14:paraId="7D6F0A28" w14:textId="77777777" w:rsidR="001E6542" w:rsidRDefault="001E6542" w:rsidP="003B05FC">
            <w:pPr>
              <w:rPr>
                <w:b/>
              </w:rPr>
            </w:pPr>
          </w:p>
        </w:tc>
        <w:tc>
          <w:tcPr>
            <w:tcW w:w="2410" w:type="dxa"/>
          </w:tcPr>
          <w:p w14:paraId="27E5907A" w14:textId="77777777" w:rsidR="001E6542" w:rsidRDefault="001E6542" w:rsidP="003B05FC">
            <w:pPr>
              <w:rPr>
                <w:b/>
              </w:rPr>
            </w:pPr>
          </w:p>
        </w:tc>
        <w:tc>
          <w:tcPr>
            <w:tcW w:w="2328" w:type="dxa"/>
            <w:vMerge/>
            <w:shd w:val="clear" w:color="auto" w:fill="B8CCE4" w:themeFill="accent1" w:themeFillTint="66"/>
          </w:tcPr>
          <w:p w14:paraId="2CE45A2F" w14:textId="77777777" w:rsidR="001E6542" w:rsidRDefault="001E6542" w:rsidP="003B05FC">
            <w:pPr>
              <w:rPr>
                <w:b/>
              </w:rPr>
            </w:pPr>
          </w:p>
        </w:tc>
        <w:tc>
          <w:tcPr>
            <w:tcW w:w="1957" w:type="dxa"/>
            <w:vMerge/>
            <w:shd w:val="clear" w:color="auto" w:fill="CCC0D9" w:themeFill="accent4" w:themeFillTint="66"/>
          </w:tcPr>
          <w:p w14:paraId="4F6489F3" w14:textId="77777777" w:rsidR="001E6542" w:rsidRDefault="001E6542" w:rsidP="003B05FC">
            <w:pPr>
              <w:rPr>
                <w:b/>
              </w:rPr>
            </w:pPr>
          </w:p>
        </w:tc>
      </w:tr>
    </w:tbl>
    <w:p w14:paraId="143A3D85" w14:textId="77777777" w:rsidR="00D933C9" w:rsidRDefault="00D933C9" w:rsidP="001E6542"/>
    <w:p w14:paraId="1956CB18" w14:textId="77777777" w:rsidR="00D933C9" w:rsidRDefault="00D933C9" w:rsidP="005F60A9">
      <w:pPr>
        <w:jc w:val="center"/>
        <w:rPr>
          <w:b/>
          <w:color w:val="1F497D" w:themeColor="text2"/>
          <w:sz w:val="32"/>
          <w:szCs w:val="32"/>
        </w:rPr>
      </w:pPr>
      <w:r w:rsidRPr="00D933C9">
        <w:rPr>
          <w:b/>
          <w:color w:val="1F497D" w:themeColor="text2"/>
          <w:sz w:val="32"/>
          <w:szCs w:val="32"/>
        </w:rPr>
        <w:lastRenderedPageBreak/>
        <w:t>PROGRAM FREDAG DEN 2. OKTOBER 2015</w:t>
      </w:r>
    </w:p>
    <w:p w14:paraId="31BA1EE7" w14:textId="77777777" w:rsidR="00D933C9" w:rsidRPr="00363125" w:rsidRDefault="0075492C" w:rsidP="00D933C9">
      <w:pPr>
        <w:spacing w:after="0"/>
        <w:rPr>
          <w:rFonts w:ascii="Verdana" w:hAnsi="Verdana"/>
          <w:b/>
          <w:bCs/>
          <w:sz w:val="32"/>
          <w:szCs w:val="32"/>
        </w:rPr>
      </w:pPr>
      <w:r>
        <w:rPr>
          <w:b/>
          <w:color w:val="1F497D" w:themeColor="text2"/>
          <w:sz w:val="32"/>
          <w:szCs w:val="32"/>
        </w:rPr>
        <w:t>Fredag e</w:t>
      </w:r>
      <w:r w:rsidR="00363125" w:rsidRPr="00363125">
        <w:rPr>
          <w:b/>
          <w:color w:val="1F497D" w:themeColor="text2"/>
          <w:sz w:val="32"/>
          <w:szCs w:val="32"/>
        </w:rPr>
        <w:t>ftermiddag/aften</w:t>
      </w:r>
    </w:p>
    <w:tbl>
      <w:tblPr>
        <w:tblStyle w:val="Tabel-Gitter"/>
        <w:tblW w:w="0" w:type="auto"/>
        <w:tblLook w:val="04A0" w:firstRow="1" w:lastRow="0" w:firstColumn="1" w:lastColumn="0" w:noHBand="0" w:noVBand="1"/>
      </w:tblPr>
      <w:tblGrid>
        <w:gridCol w:w="1526"/>
        <w:gridCol w:w="4992"/>
        <w:gridCol w:w="3260"/>
      </w:tblGrid>
      <w:tr w:rsidR="005F60A9" w:rsidRPr="0004083C" w14:paraId="59D00A60" w14:textId="77777777" w:rsidTr="005F60A9">
        <w:trPr>
          <w:trHeight w:val="454"/>
        </w:trPr>
        <w:tc>
          <w:tcPr>
            <w:tcW w:w="9778" w:type="dxa"/>
            <w:gridSpan w:val="3"/>
            <w:tcBorders>
              <w:top w:val="single" w:sz="4" w:space="0" w:color="auto"/>
              <w:left w:val="single" w:sz="4" w:space="0" w:color="auto"/>
              <w:bottom w:val="single" w:sz="4" w:space="0" w:color="auto"/>
              <w:right w:val="single" w:sz="4" w:space="0" w:color="auto"/>
            </w:tcBorders>
          </w:tcPr>
          <w:p w14:paraId="4C404CD3" w14:textId="77777777" w:rsidR="005F60A9" w:rsidRPr="0004083C" w:rsidRDefault="005F60A9" w:rsidP="005F60A9">
            <w:pPr>
              <w:jc w:val="center"/>
              <w:rPr>
                <w:b/>
                <w:color w:val="1F497D" w:themeColor="text2"/>
                <w:sz w:val="24"/>
                <w:szCs w:val="24"/>
              </w:rPr>
            </w:pPr>
            <w:r w:rsidRPr="0004083C">
              <w:rPr>
                <w:b/>
                <w:color w:val="1F497D" w:themeColor="text2"/>
                <w:sz w:val="24"/>
                <w:szCs w:val="24"/>
              </w:rPr>
              <w:t>Forskningsetik, ”</w:t>
            </w:r>
            <w:proofErr w:type="spellStart"/>
            <w:r w:rsidRPr="0004083C">
              <w:rPr>
                <w:b/>
                <w:color w:val="1F497D" w:themeColor="text2"/>
                <w:sz w:val="24"/>
                <w:szCs w:val="24"/>
              </w:rPr>
              <w:t>plagiarism</w:t>
            </w:r>
            <w:proofErr w:type="spellEnd"/>
            <w:r w:rsidRPr="0004083C">
              <w:rPr>
                <w:b/>
                <w:color w:val="1F497D" w:themeColor="text2"/>
                <w:sz w:val="24"/>
                <w:szCs w:val="24"/>
              </w:rPr>
              <w:t>”</w:t>
            </w:r>
          </w:p>
        </w:tc>
      </w:tr>
      <w:tr w:rsidR="00D933C9" w:rsidRPr="0004083C" w14:paraId="4B6228C0" w14:textId="77777777" w:rsidTr="00D933C9">
        <w:trPr>
          <w:trHeight w:val="454"/>
        </w:trPr>
        <w:tc>
          <w:tcPr>
            <w:tcW w:w="1526" w:type="dxa"/>
            <w:tcBorders>
              <w:top w:val="single" w:sz="4" w:space="0" w:color="auto"/>
              <w:left w:val="single" w:sz="4" w:space="0" w:color="auto"/>
              <w:bottom w:val="single" w:sz="4" w:space="0" w:color="auto"/>
              <w:right w:val="single" w:sz="4" w:space="0" w:color="auto"/>
            </w:tcBorders>
          </w:tcPr>
          <w:p w14:paraId="1D2AE8E8" w14:textId="77777777" w:rsidR="00D933C9" w:rsidRPr="0004083C" w:rsidRDefault="00D933C9" w:rsidP="00D933C9">
            <w:pPr>
              <w:rPr>
                <w:sz w:val="24"/>
                <w:szCs w:val="24"/>
              </w:rPr>
            </w:pPr>
          </w:p>
        </w:tc>
        <w:tc>
          <w:tcPr>
            <w:tcW w:w="4992" w:type="dxa"/>
            <w:tcBorders>
              <w:top w:val="single" w:sz="4" w:space="0" w:color="auto"/>
              <w:left w:val="single" w:sz="4" w:space="0" w:color="auto"/>
              <w:bottom w:val="single" w:sz="4" w:space="0" w:color="auto"/>
              <w:right w:val="single" w:sz="4" w:space="0" w:color="auto"/>
            </w:tcBorders>
            <w:hideMark/>
          </w:tcPr>
          <w:p w14:paraId="1235D291" w14:textId="77777777" w:rsidR="00D933C9" w:rsidRPr="0004083C" w:rsidRDefault="00D933C9" w:rsidP="00D933C9">
            <w:pPr>
              <w:rPr>
                <w:b/>
                <w:sz w:val="24"/>
                <w:szCs w:val="24"/>
              </w:rPr>
            </w:pPr>
            <w:r w:rsidRPr="0004083C">
              <w:rPr>
                <w:b/>
                <w:sz w:val="24"/>
                <w:szCs w:val="24"/>
              </w:rPr>
              <w:t>Emne</w:t>
            </w:r>
          </w:p>
        </w:tc>
        <w:tc>
          <w:tcPr>
            <w:tcW w:w="3260" w:type="dxa"/>
            <w:tcBorders>
              <w:top w:val="single" w:sz="4" w:space="0" w:color="auto"/>
              <w:left w:val="single" w:sz="4" w:space="0" w:color="auto"/>
              <w:bottom w:val="single" w:sz="4" w:space="0" w:color="auto"/>
              <w:right w:val="single" w:sz="4" w:space="0" w:color="auto"/>
            </w:tcBorders>
            <w:hideMark/>
          </w:tcPr>
          <w:p w14:paraId="35DBC6B0" w14:textId="77777777" w:rsidR="00D933C9" w:rsidRPr="0004083C" w:rsidRDefault="00D933C9" w:rsidP="00D933C9">
            <w:pPr>
              <w:rPr>
                <w:b/>
                <w:sz w:val="24"/>
                <w:szCs w:val="24"/>
              </w:rPr>
            </w:pPr>
            <w:r w:rsidRPr="0004083C">
              <w:rPr>
                <w:b/>
                <w:sz w:val="24"/>
                <w:szCs w:val="24"/>
              </w:rPr>
              <w:t>Underviser</w:t>
            </w:r>
          </w:p>
        </w:tc>
      </w:tr>
      <w:tr w:rsidR="00D933C9" w:rsidRPr="0004083C" w14:paraId="0402C8F7" w14:textId="77777777" w:rsidTr="00D933C9">
        <w:trPr>
          <w:trHeight w:val="454"/>
        </w:trPr>
        <w:tc>
          <w:tcPr>
            <w:tcW w:w="1526" w:type="dxa"/>
            <w:tcBorders>
              <w:top w:val="single" w:sz="4" w:space="0" w:color="auto"/>
              <w:left w:val="single" w:sz="4" w:space="0" w:color="auto"/>
              <w:bottom w:val="single" w:sz="4" w:space="0" w:color="auto"/>
              <w:right w:val="single" w:sz="4" w:space="0" w:color="auto"/>
            </w:tcBorders>
          </w:tcPr>
          <w:p w14:paraId="0FC22D49" w14:textId="77777777" w:rsidR="00D933C9" w:rsidRPr="0004083C" w:rsidRDefault="00D933C9" w:rsidP="00D933C9">
            <w:pPr>
              <w:rPr>
                <w:sz w:val="24"/>
                <w:szCs w:val="24"/>
              </w:rPr>
            </w:pPr>
          </w:p>
        </w:tc>
        <w:tc>
          <w:tcPr>
            <w:tcW w:w="4992" w:type="dxa"/>
            <w:tcBorders>
              <w:top w:val="single" w:sz="4" w:space="0" w:color="auto"/>
              <w:left w:val="single" w:sz="4" w:space="0" w:color="auto"/>
              <w:bottom w:val="single" w:sz="4" w:space="0" w:color="auto"/>
              <w:right w:val="single" w:sz="4" w:space="0" w:color="auto"/>
            </w:tcBorders>
            <w:hideMark/>
          </w:tcPr>
          <w:p w14:paraId="275013B3" w14:textId="77777777" w:rsidR="00D933C9" w:rsidRPr="0004083C" w:rsidRDefault="00D933C9" w:rsidP="00D933C9">
            <w:pPr>
              <w:rPr>
                <w:sz w:val="24"/>
                <w:szCs w:val="24"/>
              </w:rPr>
            </w:pPr>
            <w:r w:rsidRPr="0004083C">
              <w:rPr>
                <w:sz w:val="24"/>
                <w:szCs w:val="24"/>
              </w:rPr>
              <w:t>ANKOMST</w:t>
            </w:r>
          </w:p>
        </w:tc>
        <w:tc>
          <w:tcPr>
            <w:tcW w:w="3260" w:type="dxa"/>
            <w:tcBorders>
              <w:top w:val="single" w:sz="4" w:space="0" w:color="auto"/>
              <w:left w:val="single" w:sz="4" w:space="0" w:color="auto"/>
              <w:bottom w:val="single" w:sz="4" w:space="0" w:color="auto"/>
              <w:right w:val="single" w:sz="4" w:space="0" w:color="auto"/>
            </w:tcBorders>
          </w:tcPr>
          <w:p w14:paraId="46108D1F" w14:textId="77777777" w:rsidR="00D933C9" w:rsidRPr="0004083C" w:rsidRDefault="00D933C9" w:rsidP="00D933C9">
            <w:pPr>
              <w:rPr>
                <w:sz w:val="24"/>
                <w:szCs w:val="24"/>
              </w:rPr>
            </w:pPr>
          </w:p>
        </w:tc>
      </w:tr>
      <w:tr w:rsidR="00D933C9" w:rsidRPr="0004083C" w14:paraId="52421BB0" w14:textId="77777777" w:rsidTr="00D933C9">
        <w:trPr>
          <w:trHeight w:val="454"/>
        </w:trPr>
        <w:tc>
          <w:tcPr>
            <w:tcW w:w="1526" w:type="dxa"/>
            <w:tcBorders>
              <w:top w:val="single" w:sz="4" w:space="0" w:color="auto"/>
              <w:left w:val="single" w:sz="4" w:space="0" w:color="auto"/>
              <w:bottom w:val="single" w:sz="4" w:space="0" w:color="auto"/>
              <w:right w:val="single" w:sz="4" w:space="0" w:color="auto"/>
            </w:tcBorders>
            <w:hideMark/>
          </w:tcPr>
          <w:p w14:paraId="79E45204" w14:textId="77777777" w:rsidR="00D933C9" w:rsidRPr="0004083C" w:rsidRDefault="00D933C9" w:rsidP="00D933C9">
            <w:pPr>
              <w:rPr>
                <w:b/>
                <w:sz w:val="24"/>
                <w:szCs w:val="24"/>
              </w:rPr>
            </w:pPr>
            <w:r w:rsidRPr="0004083C">
              <w:rPr>
                <w:b/>
                <w:sz w:val="24"/>
                <w:szCs w:val="24"/>
              </w:rPr>
              <w:t>13.15-14:30</w:t>
            </w:r>
          </w:p>
        </w:tc>
        <w:tc>
          <w:tcPr>
            <w:tcW w:w="4992" w:type="dxa"/>
            <w:tcBorders>
              <w:top w:val="single" w:sz="4" w:space="0" w:color="auto"/>
              <w:left w:val="single" w:sz="4" w:space="0" w:color="auto"/>
              <w:bottom w:val="single" w:sz="4" w:space="0" w:color="auto"/>
              <w:right w:val="single" w:sz="4" w:space="0" w:color="auto"/>
            </w:tcBorders>
            <w:hideMark/>
          </w:tcPr>
          <w:p w14:paraId="472B5CB0" w14:textId="77777777" w:rsidR="00D933C9" w:rsidRPr="0004083C" w:rsidRDefault="00D933C9" w:rsidP="00D933C9">
            <w:pPr>
              <w:rPr>
                <w:sz w:val="24"/>
                <w:szCs w:val="24"/>
              </w:rPr>
            </w:pPr>
            <w:r w:rsidRPr="0004083C">
              <w:rPr>
                <w:sz w:val="24"/>
                <w:szCs w:val="24"/>
              </w:rPr>
              <w:t>Videnskabsetiske regler + diskussion</w:t>
            </w:r>
          </w:p>
        </w:tc>
        <w:tc>
          <w:tcPr>
            <w:tcW w:w="3260" w:type="dxa"/>
            <w:tcBorders>
              <w:top w:val="single" w:sz="4" w:space="0" w:color="auto"/>
              <w:left w:val="single" w:sz="4" w:space="0" w:color="auto"/>
              <w:bottom w:val="single" w:sz="4" w:space="0" w:color="auto"/>
              <w:right w:val="single" w:sz="4" w:space="0" w:color="auto"/>
            </w:tcBorders>
            <w:hideMark/>
          </w:tcPr>
          <w:p w14:paraId="658FA1E1" w14:textId="77777777" w:rsidR="00D933C9" w:rsidRPr="0004083C" w:rsidRDefault="00D933C9" w:rsidP="00D933C9">
            <w:pPr>
              <w:rPr>
                <w:sz w:val="24"/>
                <w:szCs w:val="24"/>
              </w:rPr>
            </w:pPr>
            <w:r w:rsidRPr="0004083C">
              <w:rPr>
                <w:sz w:val="24"/>
                <w:szCs w:val="24"/>
              </w:rPr>
              <w:t>Henrik Krarup</w:t>
            </w:r>
          </w:p>
        </w:tc>
      </w:tr>
      <w:tr w:rsidR="00D933C9" w:rsidRPr="0004083C" w14:paraId="6092FB19" w14:textId="77777777" w:rsidTr="00D933C9">
        <w:trPr>
          <w:trHeight w:val="454"/>
        </w:trPr>
        <w:tc>
          <w:tcPr>
            <w:tcW w:w="1526" w:type="dxa"/>
            <w:tcBorders>
              <w:top w:val="single" w:sz="4" w:space="0" w:color="auto"/>
              <w:left w:val="single" w:sz="4" w:space="0" w:color="auto"/>
              <w:bottom w:val="single" w:sz="4" w:space="0" w:color="auto"/>
              <w:right w:val="single" w:sz="4" w:space="0" w:color="auto"/>
            </w:tcBorders>
            <w:hideMark/>
          </w:tcPr>
          <w:p w14:paraId="4D2D1ECE" w14:textId="77777777" w:rsidR="00D933C9" w:rsidRPr="0004083C" w:rsidRDefault="00D933C9" w:rsidP="00D933C9">
            <w:pPr>
              <w:rPr>
                <w:b/>
                <w:sz w:val="24"/>
                <w:szCs w:val="24"/>
              </w:rPr>
            </w:pPr>
            <w:r w:rsidRPr="0004083C">
              <w:rPr>
                <w:b/>
                <w:sz w:val="24"/>
                <w:szCs w:val="24"/>
              </w:rPr>
              <w:t>14:30-14:45</w:t>
            </w:r>
          </w:p>
        </w:tc>
        <w:tc>
          <w:tcPr>
            <w:tcW w:w="4992" w:type="dxa"/>
            <w:tcBorders>
              <w:top w:val="single" w:sz="4" w:space="0" w:color="auto"/>
              <w:left w:val="single" w:sz="4" w:space="0" w:color="auto"/>
              <w:bottom w:val="single" w:sz="4" w:space="0" w:color="auto"/>
              <w:right w:val="single" w:sz="4" w:space="0" w:color="auto"/>
            </w:tcBorders>
            <w:hideMark/>
          </w:tcPr>
          <w:p w14:paraId="5703A5F1" w14:textId="77777777" w:rsidR="00D933C9" w:rsidRPr="0004083C" w:rsidRDefault="00D933C9" w:rsidP="00D933C9">
            <w:pPr>
              <w:rPr>
                <w:sz w:val="24"/>
                <w:szCs w:val="24"/>
              </w:rPr>
            </w:pPr>
            <w:r w:rsidRPr="0004083C">
              <w:rPr>
                <w:sz w:val="24"/>
                <w:szCs w:val="24"/>
              </w:rPr>
              <w:t>Kaffepause</w:t>
            </w:r>
          </w:p>
        </w:tc>
        <w:tc>
          <w:tcPr>
            <w:tcW w:w="3260" w:type="dxa"/>
            <w:tcBorders>
              <w:top w:val="single" w:sz="4" w:space="0" w:color="auto"/>
              <w:left w:val="single" w:sz="4" w:space="0" w:color="auto"/>
              <w:bottom w:val="single" w:sz="4" w:space="0" w:color="auto"/>
              <w:right w:val="single" w:sz="4" w:space="0" w:color="auto"/>
            </w:tcBorders>
            <w:hideMark/>
          </w:tcPr>
          <w:p w14:paraId="4201F7FA" w14:textId="77777777" w:rsidR="00D933C9" w:rsidRPr="0004083C" w:rsidRDefault="00D933C9" w:rsidP="00D933C9">
            <w:pPr>
              <w:rPr>
                <w:sz w:val="24"/>
                <w:szCs w:val="24"/>
              </w:rPr>
            </w:pPr>
            <w:r w:rsidRPr="0004083C">
              <w:rPr>
                <w:sz w:val="24"/>
                <w:szCs w:val="24"/>
              </w:rPr>
              <w:t>Peter Larsen</w:t>
            </w:r>
          </w:p>
        </w:tc>
      </w:tr>
      <w:tr w:rsidR="00D933C9" w:rsidRPr="0004083C" w14:paraId="0AD7FD1F" w14:textId="77777777" w:rsidTr="00D933C9">
        <w:trPr>
          <w:trHeight w:val="454"/>
        </w:trPr>
        <w:tc>
          <w:tcPr>
            <w:tcW w:w="1526" w:type="dxa"/>
            <w:tcBorders>
              <w:top w:val="single" w:sz="4" w:space="0" w:color="auto"/>
              <w:left w:val="single" w:sz="4" w:space="0" w:color="auto"/>
              <w:bottom w:val="single" w:sz="4" w:space="0" w:color="auto"/>
              <w:right w:val="single" w:sz="4" w:space="0" w:color="auto"/>
            </w:tcBorders>
            <w:hideMark/>
          </w:tcPr>
          <w:p w14:paraId="01B7E0A7" w14:textId="77777777" w:rsidR="00D933C9" w:rsidRPr="0004083C" w:rsidRDefault="00D933C9" w:rsidP="00D933C9">
            <w:pPr>
              <w:rPr>
                <w:b/>
                <w:sz w:val="24"/>
                <w:szCs w:val="24"/>
              </w:rPr>
            </w:pPr>
            <w:r w:rsidRPr="0004083C">
              <w:rPr>
                <w:b/>
                <w:sz w:val="24"/>
                <w:szCs w:val="24"/>
              </w:rPr>
              <w:t>14:45-15:30</w:t>
            </w:r>
          </w:p>
        </w:tc>
        <w:tc>
          <w:tcPr>
            <w:tcW w:w="4992" w:type="dxa"/>
            <w:tcBorders>
              <w:top w:val="single" w:sz="4" w:space="0" w:color="auto"/>
              <w:left w:val="single" w:sz="4" w:space="0" w:color="auto"/>
              <w:bottom w:val="single" w:sz="4" w:space="0" w:color="auto"/>
              <w:right w:val="single" w:sz="4" w:space="0" w:color="auto"/>
            </w:tcBorders>
            <w:hideMark/>
          </w:tcPr>
          <w:p w14:paraId="06320FBC" w14:textId="77777777" w:rsidR="00D933C9" w:rsidRPr="0004083C" w:rsidRDefault="00D933C9" w:rsidP="00D933C9">
            <w:pPr>
              <w:rPr>
                <w:sz w:val="24"/>
                <w:szCs w:val="24"/>
              </w:rPr>
            </w:pPr>
            <w:r w:rsidRPr="0004083C">
              <w:rPr>
                <w:sz w:val="24"/>
                <w:szCs w:val="24"/>
              </w:rPr>
              <w:t>Akademisk integritet &amp; Plagiering</w:t>
            </w:r>
          </w:p>
        </w:tc>
        <w:tc>
          <w:tcPr>
            <w:tcW w:w="3260" w:type="dxa"/>
            <w:tcBorders>
              <w:top w:val="single" w:sz="4" w:space="0" w:color="auto"/>
              <w:left w:val="single" w:sz="4" w:space="0" w:color="auto"/>
              <w:bottom w:val="single" w:sz="4" w:space="0" w:color="auto"/>
              <w:right w:val="single" w:sz="4" w:space="0" w:color="auto"/>
            </w:tcBorders>
            <w:hideMark/>
          </w:tcPr>
          <w:p w14:paraId="49924117" w14:textId="77777777" w:rsidR="00D933C9" w:rsidRPr="0004083C" w:rsidRDefault="00D933C9" w:rsidP="00D933C9">
            <w:pPr>
              <w:rPr>
                <w:sz w:val="24"/>
                <w:szCs w:val="24"/>
              </w:rPr>
            </w:pPr>
            <w:r w:rsidRPr="0004083C">
              <w:rPr>
                <w:sz w:val="24"/>
                <w:szCs w:val="24"/>
              </w:rPr>
              <w:t>Stig Andersen</w:t>
            </w:r>
          </w:p>
        </w:tc>
      </w:tr>
      <w:tr w:rsidR="00D933C9" w:rsidRPr="0004083C" w14:paraId="59BBDDAC" w14:textId="77777777" w:rsidTr="00D933C9">
        <w:trPr>
          <w:trHeight w:val="454"/>
        </w:trPr>
        <w:tc>
          <w:tcPr>
            <w:tcW w:w="1526" w:type="dxa"/>
            <w:tcBorders>
              <w:top w:val="single" w:sz="4" w:space="0" w:color="auto"/>
              <w:left w:val="single" w:sz="4" w:space="0" w:color="auto"/>
              <w:bottom w:val="single" w:sz="4" w:space="0" w:color="auto"/>
              <w:right w:val="single" w:sz="4" w:space="0" w:color="auto"/>
            </w:tcBorders>
            <w:hideMark/>
          </w:tcPr>
          <w:p w14:paraId="1B16366D" w14:textId="77777777" w:rsidR="00D933C9" w:rsidRPr="0004083C" w:rsidRDefault="00D933C9" w:rsidP="00D933C9">
            <w:pPr>
              <w:rPr>
                <w:b/>
                <w:sz w:val="24"/>
                <w:szCs w:val="24"/>
              </w:rPr>
            </w:pPr>
            <w:r w:rsidRPr="0004083C">
              <w:rPr>
                <w:b/>
                <w:sz w:val="24"/>
                <w:szCs w:val="24"/>
              </w:rPr>
              <w:t>15:30-17:00</w:t>
            </w:r>
          </w:p>
        </w:tc>
        <w:tc>
          <w:tcPr>
            <w:tcW w:w="4992" w:type="dxa"/>
            <w:tcBorders>
              <w:top w:val="single" w:sz="4" w:space="0" w:color="auto"/>
              <w:left w:val="single" w:sz="4" w:space="0" w:color="auto"/>
              <w:bottom w:val="single" w:sz="4" w:space="0" w:color="auto"/>
              <w:right w:val="single" w:sz="4" w:space="0" w:color="auto"/>
            </w:tcBorders>
            <w:hideMark/>
          </w:tcPr>
          <w:p w14:paraId="3E32B4DC" w14:textId="77777777" w:rsidR="00D933C9" w:rsidRPr="0004083C" w:rsidRDefault="00D933C9" w:rsidP="00D933C9">
            <w:pPr>
              <w:rPr>
                <w:sz w:val="24"/>
                <w:szCs w:val="24"/>
              </w:rPr>
            </w:pPr>
            <w:r w:rsidRPr="0004083C">
              <w:rPr>
                <w:sz w:val="24"/>
                <w:szCs w:val="24"/>
              </w:rPr>
              <w:t>Etiske aspekter af Biobanker + diskussion</w:t>
            </w:r>
          </w:p>
        </w:tc>
        <w:tc>
          <w:tcPr>
            <w:tcW w:w="3260" w:type="dxa"/>
            <w:tcBorders>
              <w:top w:val="single" w:sz="4" w:space="0" w:color="auto"/>
              <w:left w:val="single" w:sz="4" w:space="0" w:color="auto"/>
              <w:bottom w:val="single" w:sz="4" w:space="0" w:color="auto"/>
              <w:right w:val="single" w:sz="4" w:space="0" w:color="auto"/>
            </w:tcBorders>
            <w:hideMark/>
          </w:tcPr>
          <w:p w14:paraId="3A513DC7" w14:textId="77777777" w:rsidR="00D933C9" w:rsidRPr="0004083C" w:rsidRDefault="00D933C9" w:rsidP="00D933C9">
            <w:pPr>
              <w:rPr>
                <w:sz w:val="24"/>
                <w:szCs w:val="24"/>
              </w:rPr>
            </w:pPr>
            <w:r w:rsidRPr="0004083C">
              <w:rPr>
                <w:sz w:val="24"/>
                <w:szCs w:val="24"/>
              </w:rPr>
              <w:t>Henrik Krarup</w:t>
            </w:r>
          </w:p>
        </w:tc>
      </w:tr>
      <w:tr w:rsidR="004738B5" w:rsidRPr="0004083C" w14:paraId="4E4DE585" w14:textId="77777777" w:rsidTr="00D933C9">
        <w:trPr>
          <w:trHeight w:val="454"/>
        </w:trPr>
        <w:tc>
          <w:tcPr>
            <w:tcW w:w="1526" w:type="dxa"/>
            <w:tcBorders>
              <w:top w:val="single" w:sz="4" w:space="0" w:color="auto"/>
              <w:left w:val="single" w:sz="4" w:space="0" w:color="auto"/>
              <w:bottom w:val="single" w:sz="4" w:space="0" w:color="auto"/>
              <w:right w:val="single" w:sz="4" w:space="0" w:color="auto"/>
            </w:tcBorders>
          </w:tcPr>
          <w:p w14:paraId="1733FC48" w14:textId="77777777" w:rsidR="004738B5" w:rsidRPr="0004083C" w:rsidRDefault="004738B5" w:rsidP="00D933C9">
            <w:pPr>
              <w:rPr>
                <w:b/>
                <w:sz w:val="24"/>
                <w:szCs w:val="24"/>
              </w:rPr>
            </w:pPr>
            <w:r w:rsidRPr="0004083C">
              <w:rPr>
                <w:b/>
                <w:sz w:val="24"/>
                <w:szCs w:val="24"/>
              </w:rPr>
              <w:t>18.00</w:t>
            </w:r>
          </w:p>
        </w:tc>
        <w:tc>
          <w:tcPr>
            <w:tcW w:w="4992" w:type="dxa"/>
            <w:tcBorders>
              <w:top w:val="single" w:sz="4" w:space="0" w:color="auto"/>
              <w:left w:val="single" w:sz="4" w:space="0" w:color="auto"/>
              <w:bottom w:val="single" w:sz="4" w:space="0" w:color="auto"/>
              <w:right w:val="single" w:sz="4" w:space="0" w:color="auto"/>
            </w:tcBorders>
          </w:tcPr>
          <w:p w14:paraId="4062261B" w14:textId="77777777" w:rsidR="004738B5" w:rsidRPr="0004083C" w:rsidRDefault="004738B5" w:rsidP="00D933C9">
            <w:pPr>
              <w:rPr>
                <w:sz w:val="24"/>
                <w:szCs w:val="24"/>
              </w:rPr>
            </w:pPr>
            <w:r w:rsidRPr="0004083C">
              <w:rPr>
                <w:sz w:val="24"/>
                <w:szCs w:val="24"/>
              </w:rPr>
              <w:t xml:space="preserve">Sammenkomst/spisning for studerende og undervisere, C.P. </w:t>
            </w:r>
            <w:proofErr w:type="spellStart"/>
            <w:r w:rsidRPr="0004083C">
              <w:rPr>
                <w:sz w:val="24"/>
                <w:szCs w:val="24"/>
              </w:rPr>
              <w:t>Holbøllsvej</w:t>
            </w:r>
            <w:proofErr w:type="spellEnd"/>
            <w:r w:rsidRPr="0004083C">
              <w:rPr>
                <w:sz w:val="24"/>
                <w:szCs w:val="24"/>
              </w:rPr>
              <w:t xml:space="preserve"> 16 (hos Gert)</w:t>
            </w:r>
          </w:p>
        </w:tc>
        <w:tc>
          <w:tcPr>
            <w:tcW w:w="3260" w:type="dxa"/>
            <w:tcBorders>
              <w:top w:val="single" w:sz="4" w:space="0" w:color="auto"/>
              <w:left w:val="single" w:sz="4" w:space="0" w:color="auto"/>
              <w:bottom w:val="single" w:sz="4" w:space="0" w:color="auto"/>
              <w:right w:val="single" w:sz="4" w:space="0" w:color="auto"/>
            </w:tcBorders>
          </w:tcPr>
          <w:p w14:paraId="105CAC62" w14:textId="77777777" w:rsidR="004738B5" w:rsidRPr="0004083C" w:rsidRDefault="004738B5" w:rsidP="00D933C9">
            <w:pPr>
              <w:rPr>
                <w:sz w:val="24"/>
                <w:szCs w:val="24"/>
              </w:rPr>
            </w:pPr>
          </w:p>
        </w:tc>
      </w:tr>
    </w:tbl>
    <w:p w14:paraId="1D6B08D1" w14:textId="77777777" w:rsidR="00D933C9" w:rsidRDefault="00D933C9" w:rsidP="00D933C9">
      <w:pPr>
        <w:spacing w:after="0"/>
        <w:rPr>
          <w:rFonts w:ascii="Verdana" w:hAnsi="Verdana"/>
          <w:sz w:val="20"/>
          <w:szCs w:val="20"/>
          <w:lang w:bidi="th-TH"/>
        </w:rPr>
      </w:pPr>
    </w:p>
    <w:p w14:paraId="2E3E0A2D" w14:textId="77777777" w:rsidR="00D933C9" w:rsidRPr="004738B5" w:rsidRDefault="00D933C9" w:rsidP="00D933C9">
      <w:pPr>
        <w:spacing w:after="0" w:line="240" w:lineRule="auto"/>
        <w:rPr>
          <w:sz w:val="24"/>
          <w:szCs w:val="24"/>
        </w:rPr>
      </w:pPr>
      <w:r w:rsidRPr="004738B5">
        <w:rPr>
          <w:b/>
          <w:color w:val="1F497D" w:themeColor="text2"/>
          <w:sz w:val="24"/>
          <w:szCs w:val="24"/>
          <w:u w:val="single"/>
        </w:rPr>
        <w:t>Kursuslitteratur</w:t>
      </w:r>
      <w:r w:rsidRPr="004738B5">
        <w:rPr>
          <w:sz w:val="24"/>
          <w:szCs w:val="24"/>
        </w:rPr>
        <w:t xml:space="preserve"> (forudsættes læst)</w:t>
      </w:r>
    </w:p>
    <w:p w14:paraId="1D19286E" w14:textId="77777777" w:rsidR="004738B5" w:rsidRPr="004738B5" w:rsidRDefault="004738B5" w:rsidP="004738B5">
      <w:pPr>
        <w:pStyle w:val="Listeafsnit"/>
        <w:autoSpaceDE w:val="0"/>
        <w:autoSpaceDN w:val="0"/>
        <w:adjustRightInd w:val="0"/>
        <w:spacing w:after="0" w:line="240" w:lineRule="auto"/>
        <w:rPr>
          <w:rFonts w:cs="AdvTimes"/>
          <w:sz w:val="24"/>
          <w:szCs w:val="24"/>
          <w:lang w:bidi="ar-SA"/>
        </w:rPr>
      </w:pPr>
    </w:p>
    <w:p w14:paraId="6930D3C2" w14:textId="77777777" w:rsidR="00D933C9" w:rsidRPr="004738B5" w:rsidRDefault="00D933C9" w:rsidP="00D933C9">
      <w:pPr>
        <w:pStyle w:val="Listeafsnit"/>
        <w:numPr>
          <w:ilvl w:val="0"/>
          <w:numId w:val="1"/>
        </w:numPr>
        <w:autoSpaceDE w:val="0"/>
        <w:autoSpaceDN w:val="0"/>
        <w:adjustRightInd w:val="0"/>
        <w:spacing w:after="0" w:line="240" w:lineRule="auto"/>
        <w:rPr>
          <w:rFonts w:cs="AdvTimes"/>
          <w:sz w:val="24"/>
          <w:szCs w:val="24"/>
          <w:lang w:bidi="ar-SA"/>
        </w:rPr>
      </w:pPr>
      <w:proofErr w:type="spellStart"/>
      <w:r w:rsidRPr="004738B5">
        <w:rPr>
          <w:sz w:val="24"/>
          <w:szCs w:val="24"/>
        </w:rPr>
        <w:t>Helsinki</w:t>
      </w:r>
      <w:proofErr w:type="spellEnd"/>
      <w:r w:rsidRPr="004738B5">
        <w:rPr>
          <w:sz w:val="24"/>
          <w:szCs w:val="24"/>
        </w:rPr>
        <w:t xml:space="preserve"> deklarationen ( </w:t>
      </w:r>
      <w:hyperlink r:id="rId9" w:history="1">
        <w:r w:rsidRPr="004738B5">
          <w:rPr>
            <w:rStyle w:val="Hyperlink"/>
            <w:sz w:val="24"/>
            <w:szCs w:val="24"/>
          </w:rPr>
          <w:t>www.wma.net/en/30publications/10policies/b3/</w:t>
        </w:r>
      </w:hyperlink>
      <w:r w:rsidRPr="004738B5">
        <w:rPr>
          <w:sz w:val="24"/>
          <w:szCs w:val="24"/>
        </w:rPr>
        <w:t xml:space="preserve"> )</w:t>
      </w:r>
    </w:p>
    <w:p w14:paraId="1138A47A" w14:textId="77777777" w:rsidR="00D933C9" w:rsidRPr="004738B5" w:rsidRDefault="00D933C9" w:rsidP="00D933C9">
      <w:pPr>
        <w:pStyle w:val="Listeafsnit"/>
        <w:autoSpaceDE w:val="0"/>
        <w:autoSpaceDN w:val="0"/>
        <w:adjustRightInd w:val="0"/>
        <w:spacing w:after="0" w:line="240" w:lineRule="auto"/>
        <w:rPr>
          <w:rFonts w:cs="AdvTimes"/>
          <w:sz w:val="24"/>
          <w:szCs w:val="24"/>
          <w:lang w:bidi="ar-SA"/>
        </w:rPr>
      </w:pPr>
    </w:p>
    <w:p w14:paraId="450A9E7B" w14:textId="77777777" w:rsidR="00D933C9" w:rsidRPr="004738B5" w:rsidRDefault="00D933C9" w:rsidP="00D933C9">
      <w:pPr>
        <w:spacing w:after="0" w:line="240" w:lineRule="auto"/>
        <w:rPr>
          <w:sz w:val="24"/>
          <w:szCs w:val="24"/>
          <w:lang w:bidi="th-TH"/>
        </w:rPr>
      </w:pPr>
    </w:p>
    <w:p w14:paraId="436EBD6F" w14:textId="77777777" w:rsidR="00D933C9" w:rsidRPr="004738B5" w:rsidRDefault="00D933C9" w:rsidP="00D933C9">
      <w:pPr>
        <w:spacing w:after="0" w:line="240" w:lineRule="auto"/>
        <w:rPr>
          <w:sz w:val="24"/>
          <w:szCs w:val="24"/>
        </w:rPr>
      </w:pPr>
      <w:r w:rsidRPr="004738B5">
        <w:rPr>
          <w:sz w:val="24"/>
          <w:szCs w:val="24"/>
        </w:rPr>
        <w:t>Supplerende litteratur</w:t>
      </w:r>
    </w:p>
    <w:p w14:paraId="0A66229F" w14:textId="77777777" w:rsidR="004738B5" w:rsidRPr="004738B5" w:rsidRDefault="004738B5" w:rsidP="004738B5">
      <w:pPr>
        <w:pStyle w:val="Listeafsnit"/>
        <w:spacing w:after="0" w:line="240" w:lineRule="auto"/>
        <w:rPr>
          <w:rFonts w:cs="AdvCAECI-BI"/>
          <w:sz w:val="24"/>
          <w:szCs w:val="24"/>
          <w:lang w:bidi="ar-SA"/>
        </w:rPr>
      </w:pPr>
    </w:p>
    <w:p w14:paraId="0B4AD255" w14:textId="77777777" w:rsidR="00D933C9" w:rsidRPr="004738B5" w:rsidRDefault="00D933C9" w:rsidP="00D933C9">
      <w:pPr>
        <w:pStyle w:val="Listeafsnit"/>
        <w:numPr>
          <w:ilvl w:val="0"/>
          <w:numId w:val="2"/>
        </w:numPr>
        <w:spacing w:after="0" w:line="240" w:lineRule="auto"/>
        <w:rPr>
          <w:rFonts w:cs="AdvCAECI-BI"/>
          <w:sz w:val="24"/>
          <w:szCs w:val="24"/>
          <w:lang w:bidi="ar-SA"/>
        </w:rPr>
      </w:pPr>
      <w:r w:rsidRPr="004738B5">
        <w:rPr>
          <w:sz w:val="24"/>
          <w:szCs w:val="24"/>
        </w:rPr>
        <w:t xml:space="preserve">Kom god i gang med klinisk forskning – vejledning om forberedelse og </w:t>
      </w:r>
      <w:proofErr w:type="spellStart"/>
      <w:r w:rsidRPr="004738B5">
        <w:rPr>
          <w:sz w:val="24"/>
          <w:szCs w:val="24"/>
        </w:rPr>
        <w:t>godkendels</w:t>
      </w:r>
      <w:proofErr w:type="spellEnd"/>
      <w:r w:rsidRPr="004738B5">
        <w:rPr>
          <w:sz w:val="24"/>
          <w:szCs w:val="24"/>
        </w:rPr>
        <w:t xml:space="preserve"> af kliniske forsøg. Indenrigs &amp; Sundhedsministeriet.</w:t>
      </w:r>
    </w:p>
    <w:p w14:paraId="5073AC91" w14:textId="77777777" w:rsidR="004738B5" w:rsidRPr="004738B5" w:rsidRDefault="004738B5" w:rsidP="004738B5">
      <w:pPr>
        <w:pStyle w:val="Listeafsnit"/>
        <w:spacing w:after="0" w:line="240" w:lineRule="auto"/>
        <w:rPr>
          <w:rFonts w:cs="AdvCAECI-BI"/>
          <w:sz w:val="24"/>
          <w:szCs w:val="24"/>
          <w:lang w:bidi="ar-SA"/>
        </w:rPr>
      </w:pPr>
    </w:p>
    <w:p w14:paraId="00B01E88" w14:textId="77777777" w:rsidR="00D933C9" w:rsidRDefault="00D933C9" w:rsidP="00D933C9">
      <w:pPr>
        <w:pStyle w:val="Listeafsnit"/>
        <w:numPr>
          <w:ilvl w:val="0"/>
          <w:numId w:val="2"/>
        </w:numPr>
        <w:spacing w:after="0" w:line="240" w:lineRule="auto"/>
        <w:rPr>
          <w:rFonts w:cs="AdvCAECI-BI"/>
          <w:sz w:val="24"/>
          <w:szCs w:val="24"/>
          <w:lang w:bidi="ar-SA"/>
        </w:rPr>
      </w:pPr>
      <w:r w:rsidRPr="004738B5">
        <w:rPr>
          <w:rFonts w:cs="AdvCAECI-BI"/>
          <w:sz w:val="24"/>
          <w:szCs w:val="24"/>
          <w:lang w:bidi="ar-SA"/>
        </w:rPr>
        <w:t>Vejledning i God Videnskabelig Praksis med særlig fokus på sundhedsvidenskab, naturvidenskab, teknisk videnskab. UVVU, Forsknings- og Innovationsstyrelsen, 2009.</w:t>
      </w:r>
    </w:p>
    <w:p w14:paraId="7F8FF170" w14:textId="77777777" w:rsidR="004738B5" w:rsidRPr="004738B5" w:rsidRDefault="004738B5" w:rsidP="004738B5">
      <w:pPr>
        <w:spacing w:after="0" w:line="240" w:lineRule="auto"/>
        <w:rPr>
          <w:rFonts w:cs="AdvCAECI-BI"/>
          <w:sz w:val="24"/>
          <w:szCs w:val="24"/>
        </w:rPr>
      </w:pPr>
    </w:p>
    <w:p w14:paraId="502E5212" w14:textId="77777777" w:rsidR="004738B5" w:rsidRPr="004738B5" w:rsidRDefault="004738B5" w:rsidP="004738B5">
      <w:pPr>
        <w:pStyle w:val="Listeafsnit"/>
        <w:spacing w:after="0" w:line="240" w:lineRule="auto"/>
        <w:rPr>
          <w:rFonts w:cs="AdvCAECI-BI"/>
          <w:sz w:val="24"/>
          <w:szCs w:val="24"/>
          <w:lang w:bidi="ar-SA"/>
        </w:rPr>
      </w:pPr>
    </w:p>
    <w:p w14:paraId="1C0F4FA3" w14:textId="77777777" w:rsidR="0075492C" w:rsidRPr="0004083C" w:rsidRDefault="00D933C9" w:rsidP="0004083C">
      <w:pPr>
        <w:pStyle w:val="Listeafsnit"/>
        <w:numPr>
          <w:ilvl w:val="0"/>
          <w:numId w:val="2"/>
        </w:numPr>
        <w:spacing w:after="0" w:line="240" w:lineRule="auto"/>
        <w:rPr>
          <w:rFonts w:cs="AdvCAECI-BI"/>
          <w:sz w:val="24"/>
          <w:szCs w:val="24"/>
          <w:lang w:bidi="ar-SA"/>
        </w:rPr>
      </w:pPr>
      <w:r w:rsidRPr="004738B5">
        <w:rPr>
          <w:rFonts w:cs="AdvCAECI-BI"/>
          <w:sz w:val="24"/>
          <w:szCs w:val="24"/>
          <w:lang w:bidi="ar-SA"/>
        </w:rPr>
        <w:t xml:space="preserve">Checkliste for Biomedicinsk Forskningsprojekter, Vejledning om anmeldelse mv af et biomedicinsk forskningsprojekt til det videnskabsetiske komitésystem, </w:t>
      </w:r>
      <w:hyperlink r:id="rId10" w:history="1">
        <w:r w:rsidRPr="004738B5">
          <w:rPr>
            <w:rStyle w:val="Hyperlink"/>
            <w:rFonts w:cs="AdvCAECI-BI"/>
            <w:sz w:val="24"/>
            <w:szCs w:val="24"/>
            <w:lang w:bidi="ar-SA"/>
          </w:rPr>
          <w:t>www.vek.rn.dk</w:t>
        </w:r>
      </w:hyperlink>
    </w:p>
    <w:p w14:paraId="126EE48D" w14:textId="77777777" w:rsidR="0004083C" w:rsidRDefault="0004083C" w:rsidP="005F60A9">
      <w:pPr>
        <w:jc w:val="center"/>
        <w:rPr>
          <w:b/>
          <w:color w:val="1F497D" w:themeColor="text2"/>
          <w:sz w:val="32"/>
          <w:szCs w:val="32"/>
        </w:rPr>
      </w:pPr>
    </w:p>
    <w:p w14:paraId="4342C1E0" w14:textId="77777777" w:rsidR="005F60A9" w:rsidRDefault="004738B5" w:rsidP="005F60A9">
      <w:pPr>
        <w:jc w:val="center"/>
        <w:rPr>
          <w:b/>
          <w:color w:val="1F497D" w:themeColor="text2"/>
          <w:sz w:val="32"/>
          <w:szCs w:val="32"/>
        </w:rPr>
      </w:pPr>
      <w:r w:rsidRPr="00D933C9">
        <w:rPr>
          <w:b/>
          <w:color w:val="1F497D" w:themeColor="text2"/>
          <w:sz w:val="32"/>
          <w:szCs w:val="32"/>
        </w:rPr>
        <w:lastRenderedPageBreak/>
        <w:t xml:space="preserve">PROGRAM </w:t>
      </w:r>
      <w:r>
        <w:rPr>
          <w:b/>
          <w:color w:val="1F497D" w:themeColor="text2"/>
          <w:sz w:val="32"/>
          <w:szCs w:val="32"/>
        </w:rPr>
        <w:t>LØRDAG DEN 3</w:t>
      </w:r>
      <w:r w:rsidRPr="00D933C9">
        <w:rPr>
          <w:b/>
          <w:color w:val="1F497D" w:themeColor="text2"/>
          <w:sz w:val="32"/>
          <w:szCs w:val="32"/>
        </w:rPr>
        <w:t>. OKTOBER 2015</w:t>
      </w:r>
    </w:p>
    <w:p w14:paraId="7314813E" w14:textId="77777777" w:rsidR="005F60A9" w:rsidRPr="005F60A9" w:rsidRDefault="0075492C" w:rsidP="005F60A9">
      <w:pPr>
        <w:rPr>
          <w:b/>
          <w:color w:val="1F497D" w:themeColor="text2"/>
          <w:sz w:val="32"/>
          <w:szCs w:val="32"/>
        </w:rPr>
      </w:pPr>
      <w:r>
        <w:rPr>
          <w:b/>
          <w:color w:val="1F497D" w:themeColor="text2"/>
          <w:sz w:val="32"/>
          <w:szCs w:val="32"/>
        </w:rPr>
        <w:t>Lørdag m</w:t>
      </w:r>
      <w:r w:rsidR="005F60A9">
        <w:rPr>
          <w:b/>
          <w:color w:val="1F497D" w:themeColor="text2"/>
          <w:sz w:val="32"/>
          <w:szCs w:val="32"/>
        </w:rPr>
        <w:t>orgen/formiddag 8-12</w:t>
      </w:r>
    </w:p>
    <w:tbl>
      <w:tblPr>
        <w:tblStyle w:val="Tabel-Gitter"/>
        <w:tblpPr w:leftFromText="141" w:rightFromText="141" w:vertAnchor="text" w:horzAnchor="page" w:tblpX="1063" w:tblpY="71"/>
        <w:tblW w:w="0" w:type="auto"/>
        <w:tblLook w:val="04A0" w:firstRow="1" w:lastRow="0" w:firstColumn="1" w:lastColumn="0" w:noHBand="0" w:noVBand="1"/>
      </w:tblPr>
      <w:tblGrid>
        <w:gridCol w:w="1668"/>
        <w:gridCol w:w="4850"/>
        <w:gridCol w:w="3260"/>
      </w:tblGrid>
      <w:tr w:rsidR="005F60A9" w:rsidRPr="0004083C" w14:paraId="7DF8A34C" w14:textId="77777777" w:rsidTr="005F60A9">
        <w:trPr>
          <w:trHeight w:val="454"/>
        </w:trPr>
        <w:tc>
          <w:tcPr>
            <w:tcW w:w="9778" w:type="dxa"/>
            <w:gridSpan w:val="3"/>
          </w:tcPr>
          <w:p w14:paraId="74AF23AD" w14:textId="77777777" w:rsidR="005F60A9" w:rsidRPr="0004083C" w:rsidRDefault="005F60A9" w:rsidP="005F60A9">
            <w:pPr>
              <w:jc w:val="center"/>
              <w:rPr>
                <w:b/>
                <w:color w:val="1F497D" w:themeColor="text2"/>
                <w:sz w:val="24"/>
                <w:szCs w:val="24"/>
              </w:rPr>
            </w:pPr>
            <w:r w:rsidRPr="0004083C">
              <w:rPr>
                <w:b/>
                <w:color w:val="1F497D" w:themeColor="text2"/>
                <w:sz w:val="24"/>
                <w:szCs w:val="24"/>
              </w:rPr>
              <w:t>Store befolkningsundersøgelser: metode og resultater</w:t>
            </w:r>
          </w:p>
        </w:tc>
      </w:tr>
      <w:tr w:rsidR="005F60A9" w:rsidRPr="0004083C" w14:paraId="71BDC8B6" w14:textId="77777777" w:rsidTr="005F60A9">
        <w:trPr>
          <w:trHeight w:val="454"/>
        </w:trPr>
        <w:tc>
          <w:tcPr>
            <w:tcW w:w="1668" w:type="dxa"/>
          </w:tcPr>
          <w:p w14:paraId="469D99C3" w14:textId="77777777" w:rsidR="005F60A9" w:rsidRPr="0004083C" w:rsidRDefault="005F60A9" w:rsidP="005F60A9">
            <w:pPr>
              <w:rPr>
                <w:sz w:val="24"/>
                <w:szCs w:val="24"/>
              </w:rPr>
            </w:pPr>
          </w:p>
        </w:tc>
        <w:tc>
          <w:tcPr>
            <w:tcW w:w="4850" w:type="dxa"/>
          </w:tcPr>
          <w:p w14:paraId="2720B11F" w14:textId="77777777" w:rsidR="005F60A9" w:rsidRPr="0004083C" w:rsidRDefault="005F60A9" w:rsidP="005F60A9">
            <w:pPr>
              <w:rPr>
                <w:b/>
                <w:sz w:val="24"/>
                <w:szCs w:val="24"/>
              </w:rPr>
            </w:pPr>
            <w:r w:rsidRPr="0004083C">
              <w:rPr>
                <w:b/>
                <w:sz w:val="24"/>
                <w:szCs w:val="24"/>
              </w:rPr>
              <w:t>Emne</w:t>
            </w:r>
          </w:p>
        </w:tc>
        <w:tc>
          <w:tcPr>
            <w:tcW w:w="3260" w:type="dxa"/>
          </w:tcPr>
          <w:p w14:paraId="2C37BF97" w14:textId="77777777" w:rsidR="005F60A9" w:rsidRPr="0004083C" w:rsidRDefault="005F60A9" w:rsidP="005F60A9">
            <w:pPr>
              <w:rPr>
                <w:b/>
                <w:sz w:val="24"/>
                <w:szCs w:val="24"/>
              </w:rPr>
            </w:pPr>
            <w:r w:rsidRPr="0004083C">
              <w:rPr>
                <w:b/>
                <w:sz w:val="24"/>
                <w:szCs w:val="24"/>
              </w:rPr>
              <w:t>Underviser</w:t>
            </w:r>
          </w:p>
        </w:tc>
      </w:tr>
      <w:tr w:rsidR="005F60A9" w:rsidRPr="0004083C" w14:paraId="3C6A2F7B" w14:textId="77777777" w:rsidTr="005F60A9">
        <w:trPr>
          <w:trHeight w:val="454"/>
        </w:trPr>
        <w:tc>
          <w:tcPr>
            <w:tcW w:w="1668" w:type="dxa"/>
          </w:tcPr>
          <w:p w14:paraId="18C9EB8D" w14:textId="77777777" w:rsidR="005F60A9" w:rsidRPr="0004083C" w:rsidRDefault="005F60A9" w:rsidP="005F60A9">
            <w:pPr>
              <w:rPr>
                <w:b/>
                <w:sz w:val="24"/>
                <w:szCs w:val="24"/>
              </w:rPr>
            </w:pPr>
            <w:r w:rsidRPr="0004083C">
              <w:rPr>
                <w:b/>
                <w:sz w:val="24"/>
                <w:szCs w:val="24"/>
              </w:rPr>
              <w:t>8:00-8:15</w:t>
            </w:r>
          </w:p>
        </w:tc>
        <w:tc>
          <w:tcPr>
            <w:tcW w:w="4850" w:type="dxa"/>
          </w:tcPr>
          <w:p w14:paraId="155E3666" w14:textId="77777777" w:rsidR="005F60A9" w:rsidRPr="0004083C" w:rsidRDefault="005F60A9" w:rsidP="005F60A9">
            <w:pPr>
              <w:rPr>
                <w:sz w:val="24"/>
                <w:szCs w:val="24"/>
              </w:rPr>
            </w:pPr>
            <w:r w:rsidRPr="0004083C">
              <w:rPr>
                <w:sz w:val="24"/>
                <w:szCs w:val="24"/>
              </w:rPr>
              <w:t>Indledning og overblik over de landsdækkende befolkningsundersøgelser i Grønland</w:t>
            </w:r>
          </w:p>
        </w:tc>
        <w:tc>
          <w:tcPr>
            <w:tcW w:w="3260" w:type="dxa"/>
          </w:tcPr>
          <w:p w14:paraId="5A59A70B" w14:textId="77777777" w:rsidR="005F60A9" w:rsidRPr="0004083C" w:rsidRDefault="005F60A9" w:rsidP="005F60A9">
            <w:pPr>
              <w:rPr>
                <w:sz w:val="24"/>
                <w:szCs w:val="24"/>
              </w:rPr>
            </w:pPr>
            <w:r w:rsidRPr="0004083C">
              <w:rPr>
                <w:sz w:val="24"/>
                <w:szCs w:val="24"/>
              </w:rPr>
              <w:t>Peter Bjerregaard</w:t>
            </w:r>
          </w:p>
        </w:tc>
      </w:tr>
      <w:tr w:rsidR="005F60A9" w:rsidRPr="0004083C" w14:paraId="1AF18A70" w14:textId="77777777" w:rsidTr="005F60A9">
        <w:trPr>
          <w:trHeight w:val="454"/>
        </w:trPr>
        <w:tc>
          <w:tcPr>
            <w:tcW w:w="1668" w:type="dxa"/>
          </w:tcPr>
          <w:p w14:paraId="50AC5D65" w14:textId="77777777" w:rsidR="005F60A9" w:rsidRPr="0004083C" w:rsidRDefault="005F60A9" w:rsidP="005F60A9">
            <w:pPr>
              <w:rPr>
                <w:b/>
                <w:sz w:val="24"/>
                <w:szCs w:val="24"/>
              </w:rPr>
            </w:pPr>
            <w:r w:rsidRPr="0004083C">
              <w:rPr>
                <w:b/>
                <w:sz w:val="24"/>
                <w:szCs w:val="24"/>
              </w:rPr>
              <w:t>8:15-9:00</w:t>
            </w:r>
          </w:p>
        </w:tc>
        <w:tc>
          <w:tcPr>
            <w:tcW w:w="4850" w:type="dxa"/>
          </w:tcPr>
          <w:p w14:paraId="7F87D21D" w14:textId="77777777" w:rsidR="005F60A9" w:rsidRPr="0004083C" w:rsidRDefault="005F60A9" w:rsidP="005F60A9">
            <w:pPr>
              <w:rPr>
                <w:sz w:val="24"/>
                <w:szCs w:val="24"/>
              </w:rPr>
            </w:pPr>
            <w:r w:rsidRPr="0004083C">
              <w:rPr>
                <w:sz w:val="24"/>
                <w:szCs w:val="24"/>
              </w:rPr>
              <w:t>Stikprøve og spørgeskemaer</w:t>
            </w:r>
          </w:p>
        </w:tc>
        <w:tc>
          <w:tcPr>
            <w:tcW w:w="3260" w:type="dxa"/>
          </w:tcPr>
          <w:p w14:paraId="1894AE5B" w14:textId="77777777" w:rsidR="005F60A9" w:rsidRPr="0004083C" w:rsidRDefault="005F60A9" w:rsidP="005F60A9">
            <w:pPr>
              <w:rPr>
                <w:sz w:val="24"/>
                <w:szCs w:val="24"/>
              </w:rPr>
            </w:pPr>
            <w:r w:rsidRPr="0004083C">
              <w:rPr>
                <w:sz w:val="24"/>
                <w:szCs w:val="24"/>
              </w:rPr>
              <w:t>Peter Bjerregaard</w:t>
            </w:r>
          </w:p>
        </w:tc>
      </w:tr>
      <w:tr w:rsidR="005F60A9" w:rsidRPr="0004083C" w14:paraId="431B9B37" w14:textId="77777777" w:rsidTr="005F60A9">
        <w:trPr>
          <w:trHeight w:val="454"/>
        </w:trPr>
        <w:tc>
          <w:tcPr>
            <w:tcW w:w="1668" w:type="dxa"/>
          </w:tcPr>
          <w:p w14:paraId="3F58B910" w14:textId="77777777" w:rsidR="005F60A9" w:rsidRPr="0004083C" w:rsidRDefault="005F60A9" w:rsidP="005F60A9">
            <w:pPr>
              <w:rPr>
                <w:b/>
                <w:sz w:val="24"/>
                <w:szCs w:val="24"/>
              </w:rPr>
            </w:pPr>
            <w:r w:rsidRPr="0004083C">
              <w:rPr>
                <w:b/>
                <w:sz w:val="24"/>
                <w:szCs w:val="24"/>
              </w:rPr>
              <w:t>9:00-9:45</w:t>
            </w:r>
          </w:p>
        </w:tc>
        <w:tc>
          <w:tcPr>
            <w:tcW w:w="4850" w:type="dxa"/>
          </w:tcPr>
          <w:p w14:paraId="49C07480" w14:textId="77777777" w:rsidR="005F60A9" w:rsidRPr="0004083C" w:rsidRDefault="005F60A9" w:rsidP="005F60A9">
            <w:pPr>
              <w:rPr>
                <w:sz w:val="24"/>
                <w:szCs w:val="24"/>
              </w:rPr>
            </w:pPr>
            <w:r w:rsidRPr="0004083C">
              <w:rPr>
                <w:rFonts w:cstheme="minorHAnsi"/>
                <w:sz w:val="24"/>
                <w:szCs w:val="24"/>
              </w:rPr>
              <w:t xml:space="preserve">Kliniske målinger i store </w:t>
            </w:r>
            <w:proofErr w:type="spellStart"/>
            <w:r w:rsidRPr="0004083C">
              <w:rPr>
                <w:rFonts w:cstheme="minorHAnsi"/>
                <w:sz w:val="24"/>
                <w:szCs w:val="24"/>
              </w:rPr>
              <w:t>survey</w:t>
            </w:r>
            <w:proofErr w:type="spellEnd"/>
          </w:p>
        </w:tc>
        <w:tc>
          <w:tcPr>
            <w:tcW w:w="3260" w:type="dxa"/>
          </w:tcPr>
          <w:p w14:paraId="77423C98" w14:textId="77777777" w:rsidR="005F60A9" w:rsidRPr="0004083C" w:rsidRDefault="005F60A9" w:rsidP="005F60A9">
            <w:pPr>
              <w:rPr>
                <w:sz w:val="24"/>
                <w:szCs w:val="24"/>
              </w:rPr>
            </w:pPr>
            <w:r w:rsidRPr="0004083C">
              <w:rPr>
                <w:sz w:val="24"/>
                <w:szCs w:val="24"/>
              </w:rPr>
              <w:t xml:space="preserve">Marit </w:t>
            </w:r>
            <w:proofErr w:type="spellStart"/>
            <w:r w:rsidRPr="0004083C">
              <w:rPr>
                <w:sz w:val="24"/>
                <w:szCs w:val="24"/>
              </w:rPr>
              <w:t>Eika</w:t>
            </w:r>
            <w:proofErr w:type="spellEnd"/>
            <w:r w:rsidRPr="0004083C">
              <w:rPr>
                <w:sz w:val="24"/>
                <w:szCs w:val="24"/>
              </w:rPr>
              <w:t xml:space="preserve"> Jørgensen</w:t>
            </w:r>
          </w:p>
        </w:tc>
      </w:tr>
      <w:tr w:rsidR="005F60A9" w:rsidRPr="0004083C" w14:paraId="7A4BEC72" w14:textId="77777777" w:rsidTr="005F60A9">
        <w:trPr>
          <w:trHeight w:val="454"/>
        </w:trPr>
        <w:tc>
          <w:tcPr>
            <w:tcW w:w="1668" w:type="dxa"/>
          </w:tcPr>
          <w:p w14:paraId="151E5A89" w14:textId="77777777" w:rsidR="005F60A9" w:rsidRPr="0004083C" w:rsidRDefault="005F60A9" w:rsidP="005F60A9">
            <w:pPr>
              <w:rPr>
                <w:b/>
                <w:sz w:val="24"/>
                <w:szCs w:val="24"/>
              </w:rPr>
            </w:pPr>
            <w:r w:rsidRPr="0004083C">
              <w:rPr>
                <w:b/>
                <w:sz w:val="24"/>
                <w:szCs w:val="24"/>
              </w:rPr>
              <w:t>9:45-10:15</w:t>
            </w:r>
          </w:p>
        </w:tc>
        <w:tc>
          <w:tcPr>
            <w:tcW w:w="4850" w:type="dxa"/>
          </w:tcPr>
          <w:p w14:paraId="4883ED2C" w14:textId="77777777" w:rsidR="005F60A9" w:rsidRPr="0004083C" w:rsidRDefault="005F60A9" w:rsidP="005F60A9">
            <w:pPr>
              <w:rPr>
                <w:sz w:val="24"/>
                <w:szCs w:val="24"/>
              </w:rPr>
            </w:pPr>
            <w:r w:rsidRPr="0004083C">
              <w:rPr>
                <w:sz w:val="24"/>
                <w:szCs w:val="24"/>
              </w:rPr>
              <w:t>Kaffepause</w:t>
            </w:r>
          </w:p>
        </w:tc>
        <w:tc>
          <w:tcPr>
            <w:tcW w:w="3260" w:type="dxa"/>
          </w:tcPr>
          <w:p w14:paraId="082E7BB1" w14:textId="77777777" w:rsidR="005F60A9" w:rsidRPr="0004083C" w:rsidRDefault="005F60A9" w:rsidP="005F60A9">
            <w:pPr>
              <w:rPr>
                <w:sz w:val="24"/>
                <w:szCs w:val="24"/>
              </w:rPr>
            </w:pPr>
          </w:p>
        </w:tc>
      </w:tr>
      <w:tr w:rsidR="005F60A9" w:rsidRPr="0004083C" w14:paraId="5A650D22" w14:textId="77777777" w:rsidTr="005F60A9">
        <w:trPr>
          <w:trHeight w:val="454"/>
        </w:trPr>
        <w:tc>
          <w:tcPr>
            <w:tcW w:w="1668" w:type="dxa"/>
          </w:tcPr>
          <w:p w14:paraId="4DBAC5A1" w14:textId="77777777" w:rsidR="005F60A9" w:rsidRPr="0004083C" w:rsidRDefault="005F60A9" w:rsidP="005F60A9">
            <w:pPr>
              <w:rPr>
                <w:b/>
                <w:sz w:val="24"/>
                <w:szCs w:val="24"/>
              </w:rPr>
            </w:pPr>
            <w:r w:rsidRPr="0004083C">
              <w:rPr>
                <w:b/>
                <w:sz w:val="24"/>
                <w:szCs w:val="24"/>
              </w:rPr>
              <w:t>10:15-11:00</w:t>
            </w:r>
          </w:p>
        </w:tc>
        <w:tc>
          <w:tcPr>
            <w:tcW w:w="4850" w:type="dxa"/>
          </w:tcPr>
          <w:p w14:paraId="113C80D7" w14:textId="77777777" w:rsidR="005F60A9" w:rsidRPr="0004083C" w:rsidRDefault="005F60A9" w:rsidP="005F60A9">
            <w:pPr>
              <w:rPr>
                <w:sz w:val="24"/>
                <w:szCs w:val="24"/>
              </w:rPr>
            </w:pPr>
            <w:r w:rsidRPr="0004083C">
              <w:rPr>
                <w:sz w:val="24"/>
                <w:szCs w:val="24"/>
              </w:rPr>
              <w:t>Genetiske studier i små populationer</w:t>
            </w:r>
          </w:p>
        </w:tc>
        <w:tc>
          <w:tcPr>
            <w:tcW w:w="3260" w:type="dxa"/>
          </w:tcPr>
          <w:p w14:paraId="5927794B" w14:textId="77777777" w:rsidR="005F60A9" w:rsidRPr="0004083C" w:rsidRDefault="005F60A9" w:rsidP="005F60A9">
            <w:pPr>
              <w:rPr>
                <w:sz w:val="24"/>
                <w:szCs w:val="24"/>
              </w:rPr>
            </w:pPr>
            <w:r w:rsidRPr="0004083C">
              <w:rPr>
                <w:sz w:val="24"/>
                <w:szCs w:val="24"/>
              </w:rPr>
              <w:t>Torben Hansen</w:t>
            </w:r>
          </w:p>
        </w:tc>
      </w:tr>
      <w:tr w:rsidR="005F60A9" w:rsidRPr="0009751F" w14:paraId="0F3EADB3" w14:textId="77777777" w:rsidTr="005F60A9">
        <w:trPr>
          <w:trHeight w:val="454"/>
        </w:trPr>
        <w:tc>
          <w:tcPr>
            <w:tcW w:w="1668" w:type="dxa"/>
          </w:tcPr>
          <w:p w14:paraId="71B5B7DA" w14:textId="77777777" w:rsidR="005F60A9" w:rsidRPr="0004083C" w:rsidRDefault="005F60A9" w:rsidP="005F60A9">
            <w:pPr>
              <w:rPr>
                <w:b/>
                <w:sz w:val="24"/>
                <w:szCs w:val="24"/>
              </w:rPr>
            </w:pPr>
            <w:r w:rsidRPr="0004083C">
              <w:rPr>
                <w:b/>
                <w:sz w:val="24"/>
                <w:szCs w:val="24"/>
              </w:rPr>
              <w:t>11:00-12:00</w:t>
            </w:r>
          </w:p>
        </w:tc>
        <w:tc>
          <w:tcPr>
            <w:tcW w:w="4850" w:type="dxa"/>
          </w:tcPr>
          <w:p w14:paraId="635B129D" w14:textId="77777777" w:rsidR="005F60A9" w:rsidRPr="0004083C" w:rsidRDefault="005F60A9" w:rsidP="005F60A9">
            <w:pPr>
              <w:rPr>
                <w:sz w:val="24"/>
                <w:szCs w:val="24"/>
              </w:rPr>
            </w:pPr>
            <w:r w:rsidRPr="0004083C">
              <w:rPr>
                <w:sz w:val="24"/>
                <w:szCs w:val="24"/>
              </w:rPr>
              <w:t>Præsentation af ph.d. projekter</w:t>
            </w:r>
          </w:p>
        </w:tc>
        <w:tc>
          <w:tcPr>
            <w:tcW w:w="3260" w:type="dxa"/>
          </w:tcPr>
          <w:p w14:paraId="37E60AF2" w14:textId="504F7A50" w:rsidR="005F60A9" w:rsidRPr="0004083C" w:rsidRDefault="0004083C" w:rsidP="0009751F">
            <w:pPr>
              <w:rPr>
                <w:sz w:val="24"/>
                <w:szCs w:val="24"/>
                <w:lang w:val="en-US"/>
              </w:rPr>
            </w:pPr>
            <w:r>
              <w:rPr>
                <w:sz w:val="24"/>
                <w:szCs w:val="24"/>
                <w:lang w:val="en-US"/>
              </w:rPr>
              <w:t xml:space="preserve">Pernille </w:t>
            </w:r>
            <w:proofErr w:type="spellStart"/>
            <w:r>
              <w:rPr>
                <w:sz w:val="24"/>
                <w:szCs w:val="24"/>
                <w:lang w:val="en-US"/>
              </w:rPr>
              <w:t>Falberg</w:t>
            </w:r>
            <w:proofErr w:type="spellEnd"/>
            <w:r>
              <w:rPr>
                <w:sz w:val="24"/>
                <w:szCs w:val="24"/>
                <w:lang w:val="en-US"/>
              </w:rPr>
              <w:t xml:space="preserve"> </w:t>
            </w:r>
            <w:proofErr w:type="spellStart"/>
            <w:r>
              <w:rPr>
                <w:sz w:val="24"/>
                <w:szCs w:val="24"/>
                <w:lang w:val="en-US"/>
              </w:rPr>
              <w:t>Rønn</w:t>
            </w:r>
            <w:proofErr w:type="spellEnd"/>
            <w:r>
              <w:rPr>
                <w:sz w:val="24"/>
                <w:szCs w:val="24"/>
                <w:lang w:val="en-US"/>
              </w:rPr>
              <w:t xml:space="preserve"> </w:t>
            </w:r>
            <w:r w:rsidR="005F60A9" w:rsidRPr="0004083C">
              <w:rPr>
                <w:sz w:val="24"/>
                <w:szCs w:val="24"/>
                <w:lang w:val="en-US"/>
              </w:rPr>
              <w:t xml:space="preserve">Theresia </w:t>
            </w:r>
            <w:proofErr w:type="spellStart"/>
            <w:r w:rsidR="005F60A9" w:rsidRPr="0004083C">
              <w:rPr>
                <w:sz w:val="24"/>
                <w:szCs w:val="24"/>
                <w:lang w:val="en-US"/>
              </w:rPr>
              <w:t>Schnurr</w:t>
            </w:r>
            <w:proofErr w:type="spellEnd"/>
            <w:r>
              <w:rPr>
                <w:sz w:val="24"/>
                <w:szCs w:val="24"/>
                <w:lang w:val="en-US"/>
              </w:rPr>
              <w:t xml:space="preserve">             </w:t>
            </w:r>
          </w:p>
        </w:tc>
      </w:tr>
    </w:tbl>
    <w:p w14:paraId="729A5FF3" w14:textId="77777777" w:rsidR="005F60A9" w:rsidRDefault="005F60A9" w:rsidP="004738B5">
      <w:pPr>
        <w:spacing w:after="0" w:line="240" w:lineRule="auto"/>
        <w:rPr>
          <w:b/>
          <w:bCs/>
          <w:sz w:val="24"/>
          <w:szCs w:val="24"/>
          <w:lang w:val="en-US"/>
        </w:rPr>
      </w:pPr>
    </w:p>
    <w:p w14:paraId="14143378" w14:textId="77777777" w:rsidR="0009751F" w:rsidRPr="0009751F" w:rsidRDefault="0009751F" w:rsidP="004738B5">
      <w:pPr>
        <w:spacing w:after="0" w:line="240" w:lineRule="auto"/>
        <w:rPr>
          <w:b/>
          <w:bCs/>
          <w:sz w:val="24"/>
          <w:szCs w:val="24"/>
          <w:lang w:val="en-US"/>
        </w:rPr>
      </w:pPr>
    </w:p>
    <w:p w14:paraId="275FE8C3" w14:textId="77777777" w:rsidR="004738B5" w:rsidRDefault="004738B5" w:rsidP="004738B5">
      <w:pPr>
        <w:spacing w:after="0" w:line="240" w:lineRule="auto"/>
        <w:rPr>
          <w:sz w:val="24"/>
          <w:szCs w:val="24"/>
        </w:rPr>
      </w:pPr>
      <w:r w:rsidRPr="004738B5">
        <w:rPr>
          <w:b/>
          <w:color w:val="1F497D" w:themeColor="text2"/>
          <w:sz w:val="24"/>
          <w:szCs w:val="24"/>
          <w:u w:val="single"/>
        </w:rPr>
        <w:t>Kursuslitteratur</w:t>
      </w:r>
      <w:r w:rsidRPr="004738B5">
        <w:rPr>
          <w:sz w:val="24"/>
          <w:szCs w:val="24"/>
        </w:rPr>
        <w:t xml:space="preserve"> (forudsættes læst)</w:t>
      </w:r>
    </w:p>
    <w:p w14:paraId="25714181" w14:textId="77777777" w:rsidR="004738B5" w:rsidRPr="004738B5" w:rsidRDefault="004738B5" w:rsidP="004738B5">
      <w:pPr>
        <w:spacing w:after="0" w:line="240" w:lineRule="auto"/>
        <w:rPr>
          <w:sz w:val="24"/>
          <w:szCs w:val="24"/>
        </w:rPr>
      </w:pPr>
    </w:p>
    <w:p w14:paraId="04EAC257" w14:textId="77777777" w:rsidR="005F60A9" w:rsidRPr="005F60A9" w:rsidRDefault="004738B5" w:rsidP="004738B5">
      <w:pPr>
        <w:pStyle w:val="Listeafsnit"/>
        <w:numPr>
          <w:ilvl w:val="0"/>
          <w:numId w:val="1"/>
        </w:numPr>
        <w:autoSpaceDE w:val="0"/>
        <w:autoSpaceDN w:val="0"/>
        <w:adjustRightInd w:val="0"/>
        <w:spacing w:after="0" w:line="240" w:lineRule="auto"/>
        <w:rPr>
          <w:rFonts w:cs="AdvTimes"/>
          <w:sz w:val="24"/>
          <w:szCs w:val="24"/>
          <w:lang w:bidi="ar-SA"/>
        </w:rPr>
      </w:pPr>
      <w:proofErr w:type="spellStart"/>
      <w:r w:rsidRPr="004738B5">
        <w:rPr>
          <w:sz w:val="24"/>
          <w:szCs w:val="24"/>
          <w:lang w:val="en-US"/>
        </w:rPr>
        <w:t>Bjerregaard</w:t>
      </w:r>
      <w:proofErr w:type="spellEnd"/>
      <w:r w:rsidRPr="004738B5">
        <w:rPr>
          <w:sz w:val="24"/>
          <w:szCs w:val="24"/>
          <w:lang w:val="en-US"/>
        </w:rPr>
        <w:t xml:space="preserve"> P, Jørgensen ME. Prevalence of obesity among Inuit in Greenland and temporal trend by social position. </w:t>
      </w:r>
      <w:proofErr w:type="spellStart"/>
      <w:r w:rsidRPr="004738B5">
        <w:rPr>
          <w:sz w:val="24"/>
          <w:szCs w:val="24"/>
          <w:lang w:val="en-US"/>
        </w:rPr>
        <w:t>Americal</w:t>
      </w:r>
      <w:proofErr w:type="spellEnd"/>
      <w:r w:rsidRPr="004738B5">
        <w:rPr>
          <w:sz w:val="24"/>
          <w:szCs w:val="24"/>
          <w:lang w:val="en-US"/>
        </w:rPr>
        <w:t xml:space="preserve"> Journal of Human Biology 2013; 25:335-340.</w:t>
      </w:r>
    </w:p>
    <w:p w14:paraId="3D2E3A3B" w14:textId="77777777" w:rsidR="005F60A9" w:rsidRPr="005F60A9" w:rsidRDefault="005F60A9" w:rsidP="005F60A9">
      <w:pPr>
        <w:pStyle w:val="Listeafsnit"/>
        <w:autoSpaceDE w:val="0"/>
        <w:autoSpaceDN w:val="0"/>
        <w:adjustRightInd w:val="0"/>
        <w:spacing w:after="0" w:line="240" w:lineRule="auto"/>
        <w:rPr>
          <w:rFonts w:cs="AdvTimes"/>
          <w:sz w:val="24"/>
          <w:szCs w:val="24"/>
          <w:lang w:bidi="ar-SA"/>
        </w:rPr>
      </w:pPr>
    </w:p>
    <w:p w14:paraId="317CACDF" w14:textId="77777777" w:rsidR="004738B5" w:rsidRPr="004738B5" w:rsidRDefault="004738B5" w:rsidP="004738B5">
      <w:pPr>
        <w:rPr>
          <w:sz w:val="24"/>
          <w:szCs w:val="24"/>
          <w:lang w:val="en-US"/>
        </w:rPr>
      </w:pPr>
      <w:proofErr w:type="spellStart"/>
      <w:r w:rsidRPr="004738B5">
        <w:rPr>
          <w:sz w:val="24"/>
          <w:szCs w:val="24"/>
          <w:lang w:val="en-US"/>
        </w:rPr>
        <w:t>Supplerende</w:t>
      </w:r>
      <w:proofErr w:type="spellEnd"/>
      <w:r w:rsidRPr="004738B5">
        <w:rPr>
          <w:sz w:val="24"/>
          <w:szCs w:val="24"/>
          <w:lang w:val="en-US"/>
        </w:rPr>
        <w:t xml:space="preserve"> </w:t>
      </w:r>
      <w:proofErr w:type="spellStart"/>
      <w:r w:rsidRPr="004738B5">
        <w:rPr>
          <w:sz w:val="24"/>
          <w:szCs w:val="24"/>
          <w:lang w:val="en-US"/>
        </w:rPr>
        <w:t>litteratur</w:t>
      </w:r>
      <w:proofErr w:type="spellEnd"/>
    </w:p>
    <w:p w14:paraId="1700ACC6" w14:textId="77777777" w:rsidR="004738B5" w:rsidRPr="004738B5" w:rsidRDefault="004738B5" w:rsidP="004738B5">
      <w:pPr>
        <w:pStyle w:val="Listeafsnit"/>
        <w:numPr>
          <w:ilvl w:val="0"/>
          <w:numId w:val="1"/>
        </w:numPr>
        <w:autoSpaceDE w:val="0"/>
        <w:autoSpaceDN w:val="0"/>
        <w:adjustRightInd w:val="0"/>
        <w:spacing w:after="0" w:line="240" w:lineRule="auto"/>
        <w:rPr>
          <w:rFonts w:cs="AdvTimes"/>
          <w:sz w:val="24"/>
          <w:szCs w:val="24"/>
          <w:lang w:bidi="ar-SA"/>
        </w:rPr>
      </w:pPr>
      <w:r w:rsidRPr="004738B5">
        <w:rPr>
          <w:sz w:val="24"/>
          <w:szCs w:val="24"/>
          <w:lang w:val="en-US"/>
        </w:rPr>
        <w:t xml:space="preserve">Bjerregaard P. Inuit Health in Transition – Greenland survey 2005-2010. Population sample and survey methods. Copenhagen, SIF Writings on Greenland, 2011; vol. 19. </w:t>
      </w:r>
      <w:hyperlink r:id="rId11" w:history="1">
        <w:r w:rsidRPr="004738B5">
          <w:rPr>
            <w:sz w:val="24"/>
            <w:szCs w:val="24"/>
          </w:rPr>
          <w:t>http://www.si-folkesundhed.dk/upload/inuit_health_in_transition_greenland_methods_5_2nd_revision_002.pdf</w:t>
        </w:r>
      </w:hyperlink>
    </w:p>
    <w:p w14:paraId="0FF0DF88" w14:textId="77777777" w:rsidR="004738B5" w:rsidRPr="004738B5" w:rsidRDefault="004738B5" w:rsidP="004738B5">
      <w:pPr>
        <w:pStyle w:val="Listeafsnit"/>
        <w:autoSpaceDE w:val="0"/>
        <w:autoSpaceDN w:val="0"/>
        <w:adjustRightInd w:val="0"/>
        <w:spacing w:after="0" w:line="240" w:lineRule="auto"/>
        <w:rPr>
          <w:rFonts w:cs="AdvTimes"/>
          <w:sz w:val="24"/>
          <w:szCs w:val="24"/>
          <w:lang w:bidi="ar-SA"/>
        </w:rPr>
      </w:pPr>
    </w:p>
    <w:p w14:paraId="26BC0F58" w14:textId="77777777" w:rsidR="004738B5" w:rsidRPr="004738B5" w:rsidRDefault="004738B5" w:rsidP="004738B5">
      <w:pPr>
        <w:pStyle w:val="Listeafsnit"/>
        <w:numPr>
          <w:ilvl w:val="0"/>
          <w:numId w:val="1"/>
        </w:numPr>
        <w:autoSpaceDE w:val="0"/>
        <w:autoSpaceDN w:val="0"/>
        <w:adjustRightInd w:val="0"/>
        <w:spacing w:after="0" w:line="240" w:lineRule="auto"/>
        <w:rPr>
          <w:rFonts w:cs="AdvTimes"/>
          <w:sz w:val="24"/>
          <w:szCs w:val="24"/>
          <w:lang w:bidi="ar-SA"/>
        </w:rPr>
      </w:pPr>
      <w:r w:rsidRPr="004738B5">
        <w:rPr>
          <w:rFonts w:cs="Calibri"/>
          <w:sz w:val="24"/>
          <w:szCs w:val="24"/>
          <w:lang w:val="en-GB"/>
        </w:rPr>
        <w:t xml:space="preserve">Dahl-Petersen IK, Hansen AW, </w:t>
      </w:r>
      <w:proofErr w:type="spellStart"/>
      <w:r w:rsidRPr="004738B5">
        <w:rPr>
          <w:rFonts w:cs="Calibri"/>
          <w:sz w:val="24"/>
          <w:szCs w:val="24"/>
          <w:lang w:val="en-GB"/>
        </w:rPr>
        <w:t>Bjerregaard</w:t>
      </w:r>
      <w:proofErr w:type="spellEnd"/>
      <w:r w:rsidRPr="004738B5">
        <w:rPr>
          <w:rFonts w:cs="Calibri"/>
          <w:sz w:val="24"/>
          <w:szCs w:val="24"/>
          <w:lang w:val="en-GB"/>
        </w:rPr>
        <w:t xml:space="preserve"> P, Jørgensen ME</w:t>
      </w:r>
      <w:r w:rsidRPr="004738B5">
        <w:rPr>
          <w:rFonts w:cs="Calibri"/>
          <w:sz w:val="24"/>
          <w:szCs w:val="24"/>
          <w:vertAlign w:val="superscript"/>
          <w:lang w:val="en-GB"/>
        </w:rPr>
        <w:t xml:space="preserve"> </w:t>
      </w:r>
      <w:r w:rsidRPr="004738B5">
        <w:rPr>
          <w:rFonts w:cs="Calibri"/>
          <w:sz w:val="24"/>
          <w:szCs w:val="24"/>
          <w:lang w:val="en-GB"/>
        </w:rPr>
        <w:t xml:space="preserve">, </w:t>
      </w:r>
      <w:proofErr w:type="spellStart"/>
      <w:r w:rsidRPr="004738B5">
        <w:rPr>
          <w:rFonts w:cs="Calibri"/>
          <w:sz w:val="24"/>
          <w:szCs w:val="24"/>
          <w:lang w:val="en-GB"/>
        </w:rPr>
        <w:t>Brage</w:t>
      </w:r>
      <w:proofErr w:type="spellEnd"/>
      <w:r w:rsidRPr="004738B5">
        <w:rPr>
          <w:rFonts w:cs="Calibri"/>
          <w:sz w:val="24"/>
          <w:szCs w:val="24"/>
          <w:lang w:val="en-GB"/>
        </w:rPr>
        <w:t xml:space="preserve"> S</w:t>
      </w:r>
      <w:r w:rsidRPr="004738B5">
        <w:rPr>
          <w:rFonts w:cs="Calibri"/>
          <w:sz w:val="24"/>
          <w:szCs w:val="24"/>
          <w:lang w:val="en-GB" w:eastAsia="en-GB"/>
        </w:rPr>
        <w:t xml:space="preserve">. Validity of the International Physical Activity Questionnaire in the Arctic. Medicine &amp; Science in Sports &amp; Exercise. </w:t>
      </w:r>
      <w:r w:rsidRPr="004738B5">
        <w:rPr>
          <w:rFonts w:cs="Calibri"/>
          <w:sz w:val="24"/>
          <w:szCs w:val="24"/>
          <w:lang w:val="en-GB"/>
        </w:rPr>
        <w:t>2013;45:728-36</w:t>
      </w:r>
    </w:p>
    <w:p w14:paraId="17A55985" w14:textId="77777777" w:rsidR="004738B5" w:rsidRPr="004738B5" w:rsidRDefault="004738B5" w:rsidP="004738B5">
      <w:pPr>
        <w:autoSpaceDE w:val="0"/>
        <w:autoSpaceDN w:val="0"/>
        <w:adjustRightInd w:val="0"/>
        <w:spacing w:after="0" w:line="240" w:lineRule="auto"/>
        <w:rPr>
          <w:rFonts w:cs="AdvTimes"/>
          <w:sz w:val="24"/>
          <w:szCs w:val="24"/>
        </w:rPr>
      </w:pPr>
    </w:p>
    <w:p w14:paraId="3D67FFC9" w14:textId="77777777" w:rsidR="004738B5" w:rsidRPr="0009751F" w:rsidRDefault="004738B5" w:rsidP="004738B5">
      <w:pPr>
        <w:pStyle w:val="Listeafsnit"/>
        <w:numPr>
          <w:ilvl w:val="0"/>
          <w:numId w:val="1"/>
        </w:numPr>
        <w:autoSpaceDE w:val="0"/>
        <w:autoSpaceDN w:val="0"/>
        <w:adjustRightInd w:val="0"/>
        <w:spacing w:after="0" w:line="240" w:lineRule="auto"/>
        <w:rPr>
          <w:rFonts w:cs="AdvTimes"/>
          <w:sz w:val="24"/>
          <w:szCs w:val="24"/>
          <w:lang w:val="en-US" w:bidi="ar-SA"/>
        </w:rPr>
      </w:pPr>
      <w:r w:rsidRPr="0009751F">
        <w:rPr>
          <w:sz w:val="24"/>
          <w:szCs w:val="24"/>
          <w:lang w:eastAsia="en-GB"/>
        </w:rPr>
        <w:lastRenderedPageBreak/>
        <w:t xml:space="preserve">Moltke I, </w:t>
      </w:r>
      <w:proofErr w:type="spellStart"/>
      <w:r w:rsidRPr="0009751F">
        <w:rPr>
          <w:sz w:val="24"/>
          <w:szCs w:val="24"/>
          <w:lang w:eastAsia="en-GB"/>
        </w:rPr>
        <w:t>Fumagalli</w:t>
      </w:r>
      <w:proofErr w:type="spellEnd"/>
      <w:r w:rsidRPr="0009751F">
        <w:rPr>
          <w:sz w:val="24"/>
          <w:szCs w:val="24"/>
          <w:lang w:eastAsia="en-GB"/>
        </w:rPr>
        <w:t xml:space="preserve"> M, Korneliussen TS, Crawford JE, Bjerregaard P, Jørgensen ME, Grarup N, </w:t>
      </w:r>
      <w:proofErr w:type="spellStart"/>
      <w:r w:rsidRPr="0009751F">
        <w:rPr>
          <w:sz w:val="24"/>
          <w:szCs w:val="24"/>
          <w:lang w:eastAsia="en-GB"/>
        </w:rPr>
        <w:t>Gulløv</w:t>
      </w:r>
      <w:proofErr w:type="spellEnd"/>
      <w:r w:rsidRPr="0009751F">
        <w:rPr>
          <w:sz w:val="24"/>
          <w:szCs w:val="24"/>
          <w:lang w:eastAsia="en-GB"/>
        </w:rPr>
        <w:t xml:space="preserve"> HC, Linneberg A, Pedersen O, Hansen T, Nielsen R, Albrechtsen A. </w:t>
      </w:r>
      <w:hyperlink r:id="rId12" w:history="1">
        <w:r w:rsidRPr="005F60A9">
          <w:rPr>
            <w:sz w:val="24"/>
            <w:szCs w:val="24"/>
            <w:lang w:val="en-GB" w:eastAsia="en-GB"/>
          </w:rPr>
          <w:t>Uncovering the Genetic History of the Present-Day Greenlandic Population.</w:t>
        </w:r>
      </w:hyperlink>
      <w:r w:rsidRPr="005F60A9">
        <w:rPr>
          <w:sz w:val="24"/>
          <w:szCs w:val="24"/>
          <w:lang w:val="en-GB" w:eastAsia="en-GB"/>
        </w:rPr>
        <w:t xml:space="preserve"> Am J Hum Genet. 2014 Dec 30. </w:t>
      </w:r>
      <w:proofErr w:type="spellStart"/>
      <w:proofErr w:type="gramStart"/>
      <w:r w:rsidRPr="005F60A9">
        <w:rPr>
          <w:sz w:val="24"/>
          <w:szCs w:val="24"/>
          <w:lang w:val="en-GB" w:eastAsia="en-GB"/>
        </w:rPr>
        <w:t>pii</w:t>
      </w:r>
      <w:proofErr w:type="spellEnd"/>
      <w:proofErr w:type="gramEnd"/>
      <w:r w:rsidRPr="005F60A9">
        <w:rPr>
          <w:sz w:val="24"/>
          <w:szCs w:val="24"/>
          <w:lang w:val="en-GB" w:eastAsia="en-GB"/>
        </w:rPr>
        <w:t xml:space="preserve">: S0002-9297(14)00478-9. </w:t>
      </w:r>
      <w:proofErr w:type="spellStart"/>
      <w:proofErr w:type="gramStart"/>
      <w:r w:rsidRPr="005F60A9">
        <w:rPr>
          <w:sz w:val="24"/>
          <w:szCs w:val="24"/>
          <w:lang w:val="en-GB" w:eastAsia="en-GB"/>
        </w:rPr>
        <w:t>doi</w:t>
      </w:r>
      <w:proofErr w:type="spellEnd"/>
      <w:proofErr w:type="gramEnd"/>
      <w:r w:rsidRPr="005F60A9">
        <w:rPr>
          <w:sz w:val="24"/>
          <w:szCs w:val="24"/>
          <w:lang w:val="en-GB" w:eastAsia="en-GB"/>
        </w:rPr>
        <w:t xml:space="preserve">: 10.1016/j.ajhg.2014.11.012. </w:t>
      </w:r>
    </w:p>
    <w:p w14:paraId="59CC8BE6" w14:textId="77777777" w:rsidR="005F60A9" w:rsidRPr="0009751F" w:rsidRDefault="005F60A9" w:rsidP="005F60A9">
      <w:pPr>
        <w:autoSpaceDE w:val="0"/>
        <w:autoSpaceDN w:val="0"/>
        <w:adjustRightInd w:val="0"/>
        <w:spacing w:after="0" w:line="240" w:lineRule="auto"/>
        <w:rPr>
          <w:rFonts w:cs="AdvTimes"/>
          <w:sz w:val="24"/>
          <w:szCs w:val="24"/>
          <w:lang w:val="en-US"/>
        </w:rPr>
      </w:pPr>
    </w:p>
    <w:p w14:paraId="171FD425" w14:textId="77777777" w:rsidR="004738B5" w:rsidRPr="005F60A9" w:rsidRDefault="004738B5" w:rsidP="004738B5">
      <w:pPr>
        <w:pStyle w:val="Listeafsnit"/>
        <w:numPr>
          <w:ilvl w:val="0"/>
          <w:numId w:val="1"/>
        </w:numPr>
        <w:autoSpaceDE w:val="0"/>
        <w:autoSpaceDN w:val="0"/>
        <w:adjustRightInd w:val="0"/>
        <w:spacing w:after="0" w:line="240" w:lineRule="auto"/>
        <w:rPr>
          <w:rFonts w:cs="AdvTimes"/>
          <w:sz w:val="24"/>
          <w:szCs w:val="24"/>
          <w:lang w:bidi="ar-SA"/>
        </w:rPr>
      </w:pPr>
      <w:r w:rsidRPr="005F60A9">
        <w:rPr>
          <w:rFonts w:cs="Calibri"/>
          <w:sz w:val="24"/>
          <w:szCs w:val="24"/>
        </w:rPr>
        <w:t xml:space="preserve">Moltke I, Grarup N, Jørgensen ME et al. </w:t>
      </w:r>
      <w:r w:rsidRPr="005F60A9">
        <w:rPr>
          <w:rFonts w:cs="Calibri"/>
          <w:sz w:val="24"/>
          <w:szCs w:val="24"/>
          <w:lang w:val="en-GB"/>
        </w:rPr>
        <w:t xml:space="preserve">A common Greenlandic TBC1D4 variant confers insulin resistance and type 2 diabetes. </w:t>
      </w:r>
      <w:r w:rsidRPr="005F60A9">
        <w:rPr>
          <w:rStyle w:val="jrnl"/>
          <w:rFonts w:cs="Calibri"/>
          <w:sz w:val="24"/>
          <w:szCs w:val="24"/>
        </w:rPr>
        <w:t>Nature</w:t>
      </w:r>
      <w:r w:rsidRPr="005F60A9">
        <w:rPr>
          <w:rFonts w:cs="Calibri"/>
          <w:sz w:val="24"/>
          <w:szCs w:val="24"/>
        </w:rPr>
        <w:t xml:space="preserve">. 2014 </w:t>
      </w:r>
      <w:proofErr w:type="spellStart"/>
      <w:r w:rsidRPr="005F60A9">
        <w:rPr>
          <w:rFonts w:cs="Calibri"/>
          <w:sz w:val="24"/>
          <w:szCs w:val="24"/>
        </w:rPr>
        <w:t>Aug</w:t>
      </w:r>
      <w:proofErr w:type="spellEnd"/>
      <w:r w:rsidRPr="005F60A9">
        <w:rPr>
          <w:rFonts w:cs="Calibri"/>
          <w:sz w:val="24"/>
          <w:szCs w:val="24"/>
        </w:rPr>
        <w:t xml:space="preserve"> 14;512(7513):190-3. </w:t>
      </w:r>
      <w:proofErr w:type="spellStart"/>
      <w:r w:rsidRPr="005F60A9">
        <w:rPr>
          <w:rFonts w:cs="Calibri"/>
          <w:sz w:val="24"/>
          <w:szCs w:val="24"/>
        </w:rPr>
        <w:t>doi</w:t>
      </w:r>
      <w:proofErr w:type="spellEnd"/>
      <w:r w:rsidRPr="005F60A9">
        <w:rPr>
          <w:rFonts w:cs="Calibri"/>
          <w:sz w:val="24"/>
          <w:szCs w:val="24"/>
        </w:rPr>
        <w:t>: 10.1038/nature13425</w:t>
      </w:r>
    </w:p>
    <w:p w14:paraId="3B1A3DE6" w14:textId="77777777" w:rsidR="006E28E4" w:rsidRDefault="006E28E4" w:rsidP="001E6542">
      <w:pPr>
        <w:rPr>
          <w:rFonts w:cs="Calibri"/>
          <w:sz w:val="24"/>
          <w:szCs w:val="24"/>
        </w:rPr>
      </w:pPr>
    </w:p>
    <w:p w14:paraId="78C56BB4" w14:textId="77777777" w:rsidR="005F60A9" w:rsidRDefault="0075492C" w:rsidP="001E6542">
      <w:pPr>
        <w:rPr>
          <w:rFonts w:cs="Calibri"/>
          <w:b/>
          <w:color w:val="1F497D" w:themeColor="text2"/>
          <w:sz w:val="32"/>
          <w:szCs w:val="32"/>
        </w:rPr>
      </w:pPr>
      <w:r>
        <w:rPr>
          <w:rFonts w:cs="Calibri"/>
          <w:b/>
          <w:color w:val="1F497D" w:themeColor="text2"/>
          <w:sz w:val="32"/>
          <w:szCs w:val="32"/>
        </w:rPr>
        <w:t>Lørdag e</w:t>
      </w:r>
      <w:r w:rsidR="005F60A9" w:rsidRPr="005F60A9">
        <w:rPr>
          <w:rFonts w:cs="Calibri"/>
          <w:b/>
          <w:color w:val="1F497D" w:themeColor="text2"/>
          <w:sz w:val="32"/>
          <w:szCs w:val="32"/>
        </w:rPr>
        <w:t>ftermiddag</w:t>
      </w:r>
      <w:r w:rsidR="005F60A9">
        <w:rPr>
          <w:rFonts w:cs="Calibri"/>
          <w:b/>
          <w:color w:val="1F497D" w:themeColor="text2"/>
          <w:sz w:val="32"/>
          <w:szCs w:val="32"/>
        </w:rPr>
        <w:t xml:space="preserve"> 12-16</w:t>
      </w:r>
    </w:p>
    <w:tbl>
      <w:tblPr>
        <w:tblStyle w:val="Tabel-Gitter"/>
        <w:tblW w:w="0" w:type="auto"/>
        <w:tblLook w:val="04A0" w:firstRow="1" w:lastRow="0" w:firstColumn="1" w:lastColumn="0" w:noHBand="0" w:noVBand="1"/>
      </w:tblPr>
      <w:tblGrid>
        <w:gridCol w:w="1756"/>
        <w:gridCol w:w="5954"/>
        <w:gridCol w:w="2009"/>
      </w:tblGrid>
      <w:tr w:rsidR="005F60A9" w:rsidRPr="0004083C" w14:paraId="50B024C1" w14:textId="77777777" w:rsidTr="006E28E4">
        <w:tc>
          <w:tcPr>
            <w:tcW w:w="9719" w:type="dxa"/>
            <w:gridSpan w:val="3"/>
          </w:tcPr>
          <w:p w14:paraId="48C1DFB6" w14:textId="77777777" w:rsidR="005F60A9" w:rsidRPr="0004083C" w:rsidRDefault="005F60A9" w:rsidP="005F60A9">
            <w:pPr>
              <w:jc w:val="center"/>
              <w:rPr>
                <w:rFonts w:cs="Calibri"/>
                <w:b/>
                <w:color w:val="1F497D" w:themeColor="text2"/>
                <w:sz w:val="24"/>
                <w:szCs w:val="24"/>
              </w:rPr>
            </w:pPr>
            <w:r w:rsidRPr="0004083C">
              <w:rPr>
                <w:rFonts w:cs="Calibri"/>
                <w:b/>
                <w:color w:val="1F497D" w:themeColor="text2"/>
                <w:sz w:val="24"/>
                <w:szCs w:val="24"/>
              </w:rPr>
              <w:t xml:space="preserve">Kliniske studier, </w:t>
            </w:r>
            <w:proofErr w:type="spellStart"/>
            <w:r w:rsidRPr="0004083C">
              <w:rPr>
                <w:rFonts w:cs="Calibri"/>
                <w:b/>
                <w:color w:val="1F497D" w:themeColor="text2"/>
                <w:sz w:val="24"/>
                <w:szCs w:val="24"/>
              </w:rPr>
              <w:t>randomiserede</w:t>
            </w:r>
            <w:proofErr w:type="spellEnd"/>
            <w:r w:rsidRPr="0004083C">
              <w:rPr>
                <w:rFonts w:cs="Calibri"/>
                <w:b/>
                <w:color w:val="1F497D" w:themeColor="text2"/>
                <w:sz w:val="24"/>
                <w:szCs w:val="24"/>
              </w:rPr>
              <w:t xml:space="preserve"> undersøgelser</w:t>
            </w:r>
          </w:p>
        </w:tc>
      </w:tr>
      <w:tr w:rsidR="006E28E4" w:rsidRPr="0004083C" w14:paraId="4E659C93" w14:textId="77777777" w:rsidTr="006E28E4">
        <w:tc>
          <w:tcPr>
            <w:tcW w:w="1756" w:type="dxa"/>
          </w:tcPr>
          <w:p w14:paraId="107EDF93" w14:textId="77777777" w:rsidR="005F60A9" w:rsidRPr="0004083C" w:rsidRDefault="005F60A9" w:rsidP="001E6542">
            <w:pPr>
              <w:rPr>
                <w:rFonts w:cs="Calibri"/>
                <w:b/>
                <w:sz w:val="24"/>
                <w:szCs w:val="24"/>
              </w:rPr>
            </w:pPr>
          </w:p>
        </w:tc>
        <w:tc>
          <w:tcPr>
            <w:tcW w:w="5954" w:type="dxa"/>
          </w:tcPr>
          <w:p w14:paraId="6E53CD9C" w14:textId="77777777" w:rsidR="005F60A9" w:rsidRPr="0004083C" w:rsidRDefault="005F60A9" w:rsidP="001E6542">
            <w:pPr>
              <w:rPr>
                <w:rFonts w:cs="Calibri"/>
                <w:b/>
                <w:sz w:val="24"/>
                <w:szCs w:val="24"/>
              </w:rPr>
            </w:pPr>
            <w:r w:rsidRPr="0004083C">
              <w:rPr>
                <w:rFonts w:cs="Calibri"/>
                <w:b/>
                <w:sz w:val="24"/>
                <w:szCs w:val="24"/>
              </w:rPr>
              <w:t>Emne</w:t>
            </w:r>
          </w:p>
        </w:tc>
        <w:tc>
          <w:tcPr>
            <w:tcW w:w="2009" w:type="dxa"/>
          </w:tcPr>
          <w:p w14:paraId="2003D741" w14:textId="77777777" w:rsidR="005F60A9" w:rsidRPr="0004083C" w:rsidRDefault="005F60A9" w:rsidP="001E6542">
            <w:pPr>
              <w:rPr>
                <w:rFonts w:cs="Calibri"/>
                <w:b/>
                <w:sz w:val="24"/>
                <w:szCs w:val="24"/>
              </w:rPr>
            </w:pPr>
            <w:r w:rsidRPr="0004083C">
              <w:rPr>
                <w:rFonts w:cs="Calibri"/>
                <w:b/>
                <w:sz w:val="24"/>
                <w:szCs w:val="24"/>
              </w:rPr>
              <w:t>Underviser</w:t>
            </w:r>
          </w:p>
        </w:tc>
      </w:tr>
      <w:tr w:rsidR="006E28E4" w:rsidRPr="0004083C" w14:paraId="4AC309B7" w14:textId="77777777" w:rsidTr="006E28E4">
        <w:tc>
          <w:tcPr>
            <w:tcW w:w="1756" w:type="dxa"/>
          </w:tcPr>
          <w:p w14:paraId="2B348394" w14:textId="77777777" w:rsidR="005F60A9" w:rsidRPr="0004083C" w:rsidRDefault="005F60A9" w:rsidP="001E6542">
            <w:pPr>
              <w:rPr>
                <w:rFonts w:cs="Calibri"/>
                <w:b/>
                <w:color w:val="1F497D" w:themeColor="text2"/>
                <w:sz w:val="24"/>
                <w:szCs w:val="24"/>
              </w:rPr>
            </w:pPr>
            <w:r w:rsidRPr="0004083C">
              <w:rPr>
                <w:rFonts w:cs="Calibri"/>
                <w:b/>
                <w:sz w:val="24"/>
                <w:szCs w:val="24"/>
              </w:rPr>
              <w:t>12.00-14.00</w:t>
            </w:r>
          </w:p>
        </w:tc>
        <w:tc>
          <w:tcPr>
            <w:tcW w:w="5954" w:type="dxa"/>
          </w:tcPr>
          <w:p w14:paraId="18A885E2" w14:textId="77777777" w:rsidR="006E28E4" w:rsidRPr="0009751F" w:rsidRDefault="006E28E4" w:rsidP="006E28E4">
            <w:pPr>
              <w:rPr>
                <w:sz w:val="24"/>
                <w:szCs w:val="24"/>
              </w:rPr>
            </w:pPr>
            <w:r w:rsidRPr="0009751F">
              <w:rPr>
                <w:sz w:val="24"/>
                <w:szCs w:val="24"/>
              </w:rPr>
              <w:t xml:space="preserve">Klinisk forskning og </w:t>
            </w:r>
            <w:proofErr w:type="spellStart"/>
            <w:r w:rsidRPr="0009751F">
              <w:rPr>
                <w:sz w:val="24"/>
                <w:szCs w:val="24"/>
              </w:rPr>
              <w:t>randomiserede</w:t>
            </w:r>
            <w:proofErr w:type="spellEnd"/>
            <w:r w:rsidRPr="0009751F">
              <w:rPr>
                <w:sz w:val="24"/>
                <w:szCs w:val="24"/>
              </w:rPr>
              <w:t xml:space="preserve"> undersøgelser vil blive blandet teoretisk og praktisk. Jeg vil lægge op til en lille opgave nemlig læsning af vedhæftede artikel som er en beskrivelse af et RCT og så en gennemgang </w:t>
            </w:r>
            <w:proofErr w:type="spellStart"/>
            <w:r w:rsidRPr="0009751F">
              <w:rPr>
                <w:sz w:val="24"/>
                <w:szCs w:val="24"/>
              </w:rPr>
              <w:t>iht</w:t>
            </w:r>
            <w:proofErr w:type="spellEnd"/>
            <w:r w:rsidRPr="0009751F">
              <w:rPr>
                <w:sz w:val="24"/>
                <w:szCs w:val="24"/>
              </w:rPr>
              <w:t xml:space="preserve"> vedhæftede gennemgangs forslag. </w:t>
            </w:r>
          </w:p>
          <w:p w14:paraId="1424DCA9" w14:textId="77777777" w:rsidR="005F60A9" w:rsidRPr="0004083C" w:rsidRDefault="006E28E4" w:rsidP="006E28E4">
            <w:pPr>
              <w:rPr>
                <w:sz w:val="24"/>
                <w:szCs w:val="24"/>
              </w:rPr>
            </w:pPr>
            <w:r w:rsidRPr="0009751F">
              <w:rPr>
                <w:sz w:val="24"/>
                <w:szCs w:val="24"/>
              </w:rPr>
              <w:t xml:space="preserve">Jeg vil så fortælle om </w:t>
            </w:r>
            <w:proofErr w:type="spellStart"/>
            <w:r w:rsidRPr="0009751F">
              <w:rPr>
                <w:sz w:val="24"/>
                <w:szCs w:val="24"/>
              </w:rPr>
              <w:t>RCT’s</w:t>
            </w:r>
            <w:proofErr w:type="spellEnd"/>
            <w:r w:rsidRPr="0009751F">
              <w:rPr>
                <w:sz w:val="24"/>
                <w:szCs w:val="24"/>
              </w:rPr>
              <w:t xml:space="preserve"> og det vanskelige i at udføre disse og hvad det kræver samt  Malenes projekt som jo netop er en RCT – og vistnok endda den første af slagsen i Grønland.</w:t>
            </w:r>
          </w:p>
        </w:tc>
        <w:tc>
          <w:tcPr>
            <w:tcW w:w="2009" w:type="dxa"/>
          </w:tcPr>
          <w:p w14:paraId="653203A7" w14:textId="77777777" w:rsidR="005F60A9" w:rsidRPr="0004083C" w:rsidRDefault="005F60A9" w:rsidP="001E6542">
            <w:pPr>
              <w:rPr>
                <w:rFonts w:cs="Calibri"/>
                <w:sz w:val="24"/>
                <w:szCs w:val="24"/>
              </w:rPr>
            </w:pPr>
            <w:r w:rsidRPr="0004083C">
              <w:rPr>
                <w:rFonts w:cs="Calibri"/>
                <w:sz w:val="24"/>
                <w:szCs w:val="24"/>
              </w:rPr>
              <w:t xml:space="preserve">Preben </w:t>
            </w:r>
            <w:proofErr w:type="spellStart"/>
            <w:r w:rsidRPr="0004083C">
              <w:rPr>
                <w:rFonts w:cs="Calibri"/>
                <w:sz w:val="24"/>
                <w:szCs w:val="24"/>
              </w:rPr>
              <w:t>Homøe</w:t>
            </w:r>
            <w:proofErr w:type="spellEnd"/>
          </w:p>
        </w:tc>
      </w:tr>
      <w:tr w:rsidR="006E28E4" w:rsidRPr="0004083C" w14:paraId="5A785F60" w14:textId="77777777" w:rsidTr="006E28E4">
        <w:tc>
          <w:tcPr>
            <w:tcW w:w="9719" w:type="dxa"/>
            <w:gridSpan w:val="3"/>
          </w:tcPr>
          <w:p w14:paraId="37588879" w14:textId="77777777" w:rsidR="006E28E4" w:rsidRPr="0004083C" w:rsidRDefault="006E28E4" w:rsidP="006E28E4">
            <w:pPr>
              <w:jc w:val="center"/>
              <w:rPr>
                <w:rFonts w:cs="Calibri"/>
                <w:sz w:val="24"/>
                <w:szCs w:val="24"/>
              </w:rPr>
            </w:pPr>
            <w:r w:rsidRPr="0004083C">
              <w:rPr>
                <w:rFonts w:cs="Calibri"/>
                <w:b/>
                <w:color w:val="1F497D" w:themeColor="text2"/>
                <w:sz w:val="24"/>
                <w:szCs w:val="24"/>
              </w:rPr>
              <w:t xml:space="preserve">Miljømedicinsk </w:t>
            </w:r>
            <w:proofErr w:type="spellStart"/>
            <w:r w:rsidRPr="0004083C">
              <w:rPr>
                <w:rFonts w:cs="Calibri"/>
                <w:b/>
                <w:color w:val="1F497D" w:themeColor="text2"/>
                <w:sz w:val="24"/>
                <w:szCs w:val="24"/>
              </w:rPr>
              <w:t>risk</w:t>
            </w:r>
            <w:proofErr w:type="spellEnd"/>
            <w:r w:rsidRPr="0004083C">
              <w:rPr>
                <w:rFonts w:cs="Calibri"/>
                <w:b/>
                <w:color w:val="1F497D" w:themeColor="text2"/>
                <w:sz w:val="24"/>
                <w:szCs w:val="24"/>
              </w:rPr>
              <w:t xml:space="preserve"> </w:t>
            </w:r>
            <w:proofErr w:type="spellStart"/>
            <w:r w:rsidRPr="0004083C">
              <w:rPr>
                <w:rFonts w:cs="Calibri"/>
                <w:b/>
                <w:color w:val="1F497D" w:themeColor="text2"/>
                <w:sz w:val="24"/>
                <w:szCs w:val="24"/>
              </w:rPr>
              <w:t>assessment</w:t>
            </w:r>
            <w:proofErr w:type="spellEnd"/>
          </w:p>
        </w:tc>
      </w:tr>
      <w:tr w:rsidR="006E28E4" w:rsidRPr="0004083C" w14:paraId="65333979" w14:textId="77777777" w:rsidTr="006E28E4">
        <w:tc>
          <w:tcPr>
            <w:tcW w:w="1756" w:type="dxa"/>
          </w:tcPr>
          <w:p w14:paraId="56EFC269" w14:textId="77777777" w:rsidR="006E28E4" w:rsidRPr="0004083C" w:rsidRDefault="006E28E4" w:rsidP="001E6542">
            <w:pPr>
              <w:rPr>
                <w:rFonts w:cs="Calibri"/>
                <w:b/>
                <w:sz w:val="24"/>
                <w:szCs w:val="24"/>
              </w:rPr>
            </w:pPr>
          </w:p>
        </w:tc>
        <w:tc>
          <w:tcPr>
            <w:tcW w:w="5954" w:type="dxa"/>
          </w:tcPr>
          <w:p w14:paraId="47021C7F" w14:textId="77777777" w:rsidR="006E28E4" w:rsidRPr="0004083C" w:rsidRDefault="006E28E4" w:rsidP="006E28E4">
            <w:pPr>
              <w:rPr>
                <w:b/>
                <w:sz w:val="24"/>
                <w:szCs w:val="24"/>
              </w:rPr>
            </w:pPr>
            <w:r w:rsidRPr="0004083C">
              <w:rPr>
                <w:b/>
                <w:sz w:val="24"/>
                <w:szCs w:val="24"/>
              </w:rPr>
              <w:t>Emne</w:t>
            </w:r>
          </w:p>
        </w:tc>
        <w:tc>
          <w:tcPr>
            <w:tcW w:w="2009" w:type="dxa"/>
          </w:tcPr>
          <w:p w14:paraId="370C129F" w14:textId="77777777" w:rsidR="006E28E4" w:rsidRPr="0004083C" w:rsidRDefault="006E28E4" w:rsidP="001E6542">
            <w:pPr>
              <w:rPr>
                <w:rFonts w:cs="Calibri"/>
                <w:b/>
                <w:sz w:val="24"/>
                <w:szCs w:val="24"/>
              </w:rPr>
            </w:pPr>
            <w:r w:rsidRPr="0004083C">
              <w:rPr>
                <w:rFonts w:cs="Calibri"/>
                <w:b/>
                <w:sz w:val="24"/>
                <w:szCs w:val="24"/>
              </w:rPr>
              <w:t>Underviser</w:t>
            </w:r>
          </w:p>
        </w:tc>
      </w:tr>
      <w:tr w:rsidR="006E28E4" w:rsidRPr="0004083C" w14:paraId="307E7164" w14:textId="77777777" w:rsidTr="006E28E4">
        <w:tc>
          <w:tcPr>
            <w:tcW w:w="1756" w:type="dxa"/>
          </w:tcPr>
          <w:p w14:paraId="7930BD61" w14:textId="77777777" w:rsidR="006E28E4" w:rsidRPr="0004083C" w:rsidRDefault="006E28E4" w:rsidP="001E6542">
            <w:pPr>
              <w:rPr>
                <w:rFonts w:cs="Calibri"/>
                <w:b/>
                <w:sz w:val="24"/>
                <w:szCs w:val="24"/>
              </w:rPr>
            </w:pPr>
            <w:r w:rsidRPr="0004083C">
              <w:rPr>
                <w:rFonts w:cs="Calibri"/>
                <w:b/>
                <w:sz w:val="24"/>
                <w:szCs w:val="24"/>
              </w:rPr>
              <w:t>14.00-16.00</w:t>
            </w:r>
          </w:p>
        </w:tc>
        <w:tc>
          <w:tcPr>
            <w:tcW w:w="5954" w:type="dxa"/>
          </w:tcPr>
          <w:p w14:paraId="5DDE3E0E" w14:textId="77777777" w:rsidR="006E28E4" w:rsidRPr="0004083C" w:rsidRDefault="006E28E4" w:rsidP="006E28E4">
            <w:pPr>
              <w:rPr>
                <w:color w:val="FF0000"/>
                <w:sz w:val="24"/>
                <w:szCs w:val="24"/>
              </w:rPr>
            </w:pPr>
            <w:r w:rsidRPr="0009751F">
              <w:rPr>
                <w:sz w:val="24"/>
                <w:szCs w:val="24"/>
              </w:rPr>
              <w:t xml:space="preserve">Miljømedicinsk </w:t>
            </w:r>
            <w:proofErr w:type="spellStart"/>
            <w:r w:rsidRPr="0009751F">
              <w:rPr>
                <w:sz w:val="24"/>
                <w:szCs w:val="24"/>
              </w:rPr>
              <w:t>risk</w:t>
            </w:r>
            <w:proofErr w:type="spellEnd"/>
            <w:r w:rsidRPr="0009751F">
              <w:rPr>
                <w:sz w:val="24"/>
                <w:szCs w:val="24"/>
              </w:rPr>
              <w:t xml:space="preserve"> </w:t>
            </w:r>
            <w:proofErr w:type="spellStart"/>
            <w:r w:rsidRPr="0009751F">
              <w:rPr>
                <w:sz w:val="24"/>
                <w:szCs w:val="24"/>
              </w:rPr>
              <w:t>assessment</w:t>
            </w:r>
            <w:proofErr w:type="spellEnd"/>
          </w:p>
        </w:tc>
        <w:tc>
          <w:tcPr>
            <w:tcW w:w="2009" w:type="dxa"/>
          </w:tcPr>
          <w:p w14:paraId="31FF76D4" w14:textId="77777777" w:rsidR="006E28E4" w:rsidRPr="0004083C" w:rsidRDefault="006E28E4" w:rsidP="001E6542">
            <w:pPr>
              <w:rPr>
                <w:rFonts w:cs="Calibri"/>
                <w:sz w:val="24"/>
                <w:szCs w:val="24"/>
              </w:rPr>
            </w:pPr>
            <w:r w:rsidRPr="0004083C">
              <w:rPr>
                <w:rFonts w:cs="Calibri"/>
                <w:sz w:val="24"/>
                <w:szCs w:val="24"/>
              </w:rPr>
              <w:t>Henning Sloth Pedersen</w:t>
            </w:r>
          </w:p>
        </w:tc>
      </w:tr>
    </w:tbl>
    <w:p w14:paraId="7DD0E304" w14:textId="77777777" w:rsidR="00834710" w:rsidRDefault="00834710" w:rsidP="006E28E4">
      <w:pPr>
        <w:spacing w:after="0" w:line="240" w:lineRule="auto"/>
        <w:rPr>
          <w:b/>
          <w:color w:val="1F497D" w:themeColor="text2"/>
          <w:sz w:val="24"/>
          <w:szCs w:val="24"/>
          <w:u w:val="single"/>
        </w:rPr>
      </w:pPr>
    </w:p>
    <w:p w14:paraId="51A1FA8D" w14:textId="77777777" w:rsidR="006E28E4" w:rsidRDefault="006E28E4" w:rsidP="006E28E4">
      <w:pPr>
        <w:spacing w:after="0" w:line="240" w:lineRule="auto"/>
        <w:rPr>
          <w:sz w:val="24"/>
          <w:szCs w:val="24"/>
        </w:rPr>
      </w:pPr>
      <w:r w:rsidRPr="004738B5">
        <w:rPr>
          <w:b/>
          <w:color w:val="1F497D" w:themeColor="text2"/>
          <w:sz w:val="24"/>
          <w:szCs w:val="24"/>
          <w:u w:val="single"/>
        </w:rPr>
        <w:t>Kursuslitteratur</w:t>
      </w:r>
      <w:r w:rsidRPr="004738B5">
        <w:rPr>
          <w:sz w:val="24"/>
          <w:szCs w:val="24"/>
        </w:rPr>
        <w:t xml:space="preserve"> (forudsættes læst)</w:t>
      </w:r>
    </w:p>
    <w:p w14:paraId="4E15D4DB" w14:textId="77777777" w:rsidR="006E28E4" w:rsidRPr="005F60A9" w:rsidRDefault="006E28E4" w:rsidP="006E28E4">
      <w:pPr>
        <w:autoSpaceDE w:val="0"/>
        <w:autoSpaceDN w:val="0"/>
        <w:adjustRightInd w:val="0"/>
        <w:spacing w:after="0" w:line="240" w:lineRule="auto"/>
        <w:rPr>
          <w:rFonts w:cs="AdvTimes"/>
          <w:sz w:val="24"/>
          <w:szCs w:val="24"/>
        </w:rPr>
      </w:pPr>
    </w:p>
    <w:p w14:paraId="3693A309" w14:textId="77777777" w:rsidR="006E28E4" w:rsidRPr="0009751F" w:rsidRDefault="006E28E4" w:rsidP="006E28E4">
      <w:pPr>
        <w:pStyle w:val="Listeafsnit"/>
        <w:numPr>
          <w:ilvl w:val="0"/>
          <w:numId w:val="1"/>
        </w:numPr>
        <w:autoSpaceDE w:val="0"/>
        <w:autoSpaceDN w:val="0"/>
        <w:adjustRightInd w:val="0"/>
        <w:spacing w:after="0" w:line="240" w:lineRule="auto"/>
        <w:rPr>
          <w:rFonts w:cs="AdvTimes"/>
          <w:sz w:val="24"/>
          <w:szCs w:val="24"/>
          <w:lang w:val="en-US" w:bidi="ar-SA"/>
        </w:rPr>
      </w:pPr>
      <w:r w:rsidRPr="006E28E4">
        <w:rPr>
          <w:sz w:val="24"/>
          <w:szCs w:val="24"/>
          <w:lang w:val="en-US"/>
        </w:rPr>
        <w:t xml:space="preserve">Efficacy and Safety of </w:t>
      </w:r>
      <w:proofErr w:type="spellStart"/>
      <w:r w:rsidRPr="006E28E4">
        <w:rPr>
          <w:sz w:val="24"/>
          <w:szCs w:val="24"/>
          <w:lang w:val="en-US"/>
        </w:rPr>
        <w:t>Pergoveris</w:t>
      </w:r>
      <w:proofErr w:type="spellEnd"/>
      <w:r w:rsidRPr="006E28E4">
        <w:rPr>
          <w:sz w:val="24"/>
          <w:szCs w:val="24"/>
          <w:lang w:val="en-US"/>
        </w:rPr>
        <w:t xml:space="preserve"> in Assisted Reproductive Technology—ESPART: rationale and design of a </w:t>
      </w:r>
      <w:proofErr w:type="spellStart"/>
      <w:r w:rsidRPr="006E28E4">
        <w:rPr>
          <w:sz w:val="24"/>
          <w:szCs w:val="24"/>
          <w:lang w:val="en-US"/>
        </w:rPr>
        <w:t>randomised</w:t>
      </w:r>
      <w:proofErr w:type="spellEnd"/>
      <w:r w:rsidRPr="006E28E4">
        <w:rPr>
          <w:sz w:val="24"/>
          <w:szCs w:val="24"/>
          <w:lang w:val="en-US"/>
        </w:rPr>
        <w:t xml:space="preserve"> controlled trial in poor ovarian responders </w:t>
      </w:r>
    </w:p>
    <w:p w14:paraId="58E26310" w14:textId="77777777" w:rsidR="006E28E4" w:rsidRPr="006E28E4" w:rsidRDefault="006E28E4" w:rsidP="006E28E4">
      <w:pPr>
        <w:pStyle w:val="Listeafsnit"/>
        <w:autoSpaceDE w:val="0"/>
        <w:autoSpaceDN w:val="0"/>
        <w:adjustRightInd w:val="0"/>
        <w:spacing w:after="0" w:line="240" w:lineRule="auto"/>
        <w:rPr>
          <w:rFonts w:cs="AdvTimes"/>
          <w:sz w:val="24"/>
          <w:szCs w:val="24"/>
          <w:lang w:bidi="ar-SA"/>
        </w:rPr>
      </w:pPr>
      <w:proofErr w:type="gramStart"/>
      <w:r w:rsidRPr="006E28E4">
        <w:rPr>
          <w:sz w:val="24"/>
          <w:szCs w:val="24"/>
          <w:lang w:val="en-US"/>
        </w:rPr>
        <w:t>undergoing</w:t>
      </w:r>
      <w:proofErr w:type="gramEnd"/>
      <w:r w:rsidRPr="006E28E4">
        <w:rPr>
          <w:sz w:val="24"/>
          <w:szCs w:val="24"/>
          <w:lang w:val="en-US"/>
        </w:rPr>
        <w:t xml:space="preserve"> IVF/ ICSI treatment </w:t>
      </w:r>
    </w:p>
    <w:p w14:paraId="7FFF51FF" w14:textId="77777777" w:rsidR="005F60A9" w:rsidRPr="0004083C" w:rsidRDefault="0002730D" w:rsidP="001E6542">
      <w:pPr>
        <w:pStyle w:val="Almindeligtekst"/>
        <w:numPr>
          <w:ilvl w:val="0"/>
          <w:numId w:val="1"/>
        </w:numPr>
        <w:rPr>
          <w:color w:val="0000FF" w:themeColor="hyperlink"/>
          <w:u w:val="single"/>
        </w:rPr>
      </w:pPr>
      <w:hyperlink r:id="rId13" w:history="1">
        <w:r w:rsidR="006E28E4">
          <w:rPr>
            <w:rStyle w:val="Hyperlink"/>
          </w:rPr>
          <w:t>http://www.eea.europa.eu/publications/late-lessons-2/late-lessons-chapters/late-lessons-ii-chapter-26</w:t>
        </w:r>
      </w:hyperlink>
    </w:p>
    <w:p w14:paraId="00F9A724" w14:textId="77777777" w:rsidR="0004083C" w:rsidRDefault="0004083C" w:rsidP="006E28E4">
      <w:pPr>
        <w:jc w:val="center"/>
        <w:rPr>
          <w:b/>
          <w:color w:val="1F497D" w:themeColor="text2"/>
          <w:sz w:val="32"/>
          <w:szCs w:val="32"/>
        </w:rPr>
      </w:pPr>
    </w:p>
    <w:p w14:paraId="048DBB2A" w14:textId="77777777" w:rsidR="006E28E4" w:rsidRDefault="006E28E4" w:rsidP="006E28E4">
      <w:pPr>
        <w:jc w:val="center"/>
        <w:rPr>
          <w:b/>
          <w:color w:val="1F497D" w:themeColor="text2"/>
          <w:sz w:val="32"/>
          <w:szCs w:val="32"/>
        </w:rPr>
      </w:pPr>
      <w:r w:rsidRPr="00D933C9">
        <w:rPr>
          <w:b/>
          <w:color w:val="1F497D" w:themeColor="text2"/>
          <w:sz w:val="32"/>
          <w:szCs w:val="32"/>
        </w:rPr>
        <w:lastRenderedPageBreak/>
        <w:t xml:space="preserve">PROGRAM </w:t>
      </w:r>
      <w:r>
        <w:rPr>
          <w:b/>
          <w:color w:val="1F497D" w:themeColor="text2"/>
          <w:sz w:val="32"/>
          <w:szCs w:val="32"/>
        </w:rPr>
        <w:t>SØNDAG DEN 4</w:t>
      </w:r>
      <w:r w:rsidRPr="00D933C9">
        <w:rPr>
          <w:b/>
          <w:color w:val="1F497D" w:themeColor="text2"/>
          <w:sz w:val="32"/>
          <w:szCs w:val="32"/>
        </w:rPr>
        <w:t>. OKTOBER 2015</w:t>
      </w:r>
    </w:p>
    <w:p w14:paraId="4C51FEBE" w14:textId="77777777" w:rsidR="006E28E4" w:rsidRPr="0004083C" w:rsidRDefault="006E28E4" w:rsidP="001E6542">
      <w:pPr>
        <w:rPr>
          <w:color w:val="1F497D" w:themeColor="text2"/>
          <w:sz w:val="32"/>
          <w:szCs w:val="32"/>
        </w:rPr>
      </w:pPr>
      <w:r w:rsidRPr="0004083C">
        <w:rPr>
          <w:color w:val="1F497D" w:themeColor="text2"/>
          <w:sz w:val="32"/>
          <w:szCs w:val="32"/>
        </w:rPr>
        <w:t xml:space="preserve">Se separat program. </w:t>
      </w:r>
    </w:p>
    <w:p w14:paraId="00A6A51D" w14:textId="77777777" w:rsidR="006E28E4" w:rsidRPr="0004083C" w:rsidRDefault="006E28E4" w:rsidP="001E6542">
      <w:pPr>
        <w:rPr>
          <w:color w:val="1F497D" w:themeColor="text2"/>
          <w:sz w:val="32"/>
          <w:szCs w:val="32"/>
        </w:rPr>
      </w:pPr>
      <w:r w:rsidRPr="0004083C">
        <w:rPr>
          <w:color w:val="1F497D" w:themeColor="text2"/>
          <w:sz w:val="32"/>
          <w:szCs w:val="32"/>
        </w:rPr>
        <w:t>Forskningsdag (åbent møde). Institutionernes forskningsplaner 2016.</w:t>
      </w:r>
    </w:p>
    <w:p w14:paraId="1418F4D9" w14:textId="77777777" w:rsidR="00363125" w:rsidRDefault="00363125" w:rsidP="001E6542">
      <w:pPr>
        <w:rPr>
          <w:color w:val="1F497D" w:themeColor="text2"/>
          <w:sz w:val="32"/>
          <w:szCs w:val="32"/>
        </w:rPr>
      </w:pPr>
    </w:p>
    <w:p w14:paraId="1C75DBDD" w14:textId="77777777" w:rsidR="006E28E4" w:rsidRDefault="00363125" w:rsidP="001E6542">
      <w:pPr>
        <w:rPr>
          <w:color w:val="1F497D" w:themeColor="text2"/>
          <w:sz w:val="32"/>
          <w:szCs w:val="32"/>
        </w:rPr>
      </w:pPr>
      <w:r>
        <w:rPr>
          <w:color w:val="1F497D" w:themeColor="text2"/>
          <w:sz w:val="32"/>
          <w:szCs w:val="32"/>
        </w:rPr>
        <w:t>Klokken 20.00: Kulturarrangement i Katuaq.</w:t>
      </w:r>
    </w:p>
    <w:p w14:paraId="708060A5" w14:textId="77777777" w:rsidR="00363125" w:rsidRDefault="00363125" w:rsidP="001E6542">
      <w:pPr>
        <w:rPr>
          <w:color w:val="1F497D" w:themeColor="text2"/>
          <w:sz w:val="32"/>
          <w:szCs w:val="32"/>
        </w:rPr>
      </w:pPr>
    </w:p>
    <w:p w14:paraId="08089AB6" w14:textId="77777777" w:rsidR="00363125" w:rsidRDefault="00363125" w:rsidP="001E6542">
      <w:pPr>
        <w:rPr>
          <w:color w:val="1F497D" w:themeColor="text2"/>
          <w:sz w:val="32"/>
          <w:szCs w:val="32"/>
        </w:rPr>
      </w:pPr>
    </w:p>
    <w:p w14:paraId="4D23DE41" w14:textId="77777777" w:rsidR="00363125" w:rsidRDefault="00363125" w:rsidP="001E6542">
      <w:pPr>
        <w:rPr>
          <w:color w:val="1F497D" w:themeColor="text2"/>
          <w:sz w:val="32"/>
          <w:szCs w:val="32"/>
        </w:rPr>
      </w:pPr>
    </w:p>
    <w:p w14:paraId="74124EE8" w14:textId="77777777" w:rsidR="00363125" w:rsidRDefault="00363125" w:rsidP="001E6542">
      <w:pPr>
        <w:rPr>
          <w:color w:val="1F497D" w:themeColor="text2"/>
          <w:sz w:val="32"/>
          <w:szCs w:val="32"/>
        </w:rPr>
      </w:pPr>
    </w:p>
    <w:p w14:paraId="7D6A1EAD" w14:textId="77777777" w:rsidR="00363125" w:rsidRDefault="00363125" w:rsidP="001E6542">
      <w:pPr>
        <w:rPr>
          <w:color w:val="1F497D" w:themeColor="text2"/>
          <w:sz w:val="32"/>
          <w:szCs w:val="32"/>
        </w:rPr>
      </w:pPr>
    </w:p>
    <w:p w14:paraId="6B27D18D" w14:textId="77777777" w:rsidR="00363125" w:rsidRDefault="00363125" w:rsidP="001E6542">
      <w:pPr>
        <w:rPr>
          <w:color w:val="1F497D" w:themeColor="text2"/>
          <w:sz w:val="32"/>
          <w:szCs w:val="32"/>
        </w:rPr>
      </w:pPr>
    </w:p>
    <w:p w14:paraId="719EEE0E" w14:textId="77777777" w:rsidR="00363125" w:rsidRDefault="00363125" w:rsidP="001E6542">
      <w:pPr>
        <w:rPr>
          <w:color w:val="1F497D" w:themeColor="text2"/>
          <w:sz w:val="32"/>
          <w:szCs w:val="32"/>
        </w:rPr>
      </w:pPr>
    </w:p>
    <w:p w14:paraId="791F7536" w14:textId="77777777" w:rsidR="00363125" w:rsidRDefault="00363125" w:rsidP="001E6542">
      <w:pPr>
        <w:rPr>
          <w:color w:val="1F497D" w:themeColor="text2"/>
          <w:sz w:val="32"/>
          <w:szCs w:val="32"/>
        </w:rPr>
      </w:pPr>
    </w:p>
    <w:p w14:paraId="46E088A3" w14:textId="77777777" w:rsidR="00363125" w:rsidRDefault="00363125" w:rsidP="001E6542">
      <w:pPr>
        <w:rPr>
          <w:color w:val="1F497D" w:themeColor="text2"/>
          <w:sz w:val="32"/>
          <w:szCs w:val="32"/>
        </w:rPr>
      </w:pPr>
    </w:p>
    <w:p w14:paraId="2EE69DF9" w14:textId="77777777" w:rsidR="00363125" w:rsidRDefault="00363125" w:rsidP="001E6542">
      <w:pPr>
        <w:rPr>
          <w:color w:val="1F497D" w:themeColor="text2"/>
          <w:sz w:val="32"/>
          <w:szCs w:val="32"/>
        </w:rPr>
      </w:pPr>
    </w:p>
    <w:p w14:paraId="60471B3E" w14:textId="77777777" w:rsidR="00363125" w:rsidRDefault="00363125" w:rsidP="001E6542">
      <w:pPr>
        <w:rPr>
          <w:color w:val="1F497D" w:themeColor="text2"/>
          <w:sz w:val="32"/>
          <w:szCs w:val="32"/>
        </w:rPr>
      </w:pPr>
    </w:p>
    <w:p w14:paraId="22ED05CC" w14:textId="77777777" w:rsidR="00363125" w:rsidRDefault="00363125" w:rsidP="001E6542">
      <w:pPr>
        <w:rPr>
          <w:color w:val="1F497D" w:themeColor="text2"/>
          <w:sz w:val="32"/>
          <w:szCs w:val="32"/>
        </w:rPr>
      </w:pPr>
    </w:p>
    <w:p w14:paraId="7A0428A4" w14:textId="77777777" w:rsidR="00363125" w:rsidRDefault="00363125" w:rsidP="001E6542">
      <w:pPr>
        <w:rPr>
          <w:color w:val="1F497D" w:themeColor="text2"/>
          <w:sz w:val="32"/>
          <w:szCs w:val="32"/>
        </w:rPr>
      </w:pPr>
    </w:p>
    <w:p w14:paraId="0C980B00" w14:textId="77777777" w:rsidR="0004083C" w:rsidRDefault="0004083C" w:rsidP="001E6542">
      <w:pPr>
        <w:rPr>
          <w:color w:val="1F497D" w:themeColor="text2"/>
          <w:sz w:val="32"/>
          <w:szCs w:val="32"/>
        </w:rPr>
      </w:pPr>
    </w:p>
    <w:p w14:paraId="3FEAB65F" w14:textId="77777777" w:rsidR="00363125" w:rsidRDefault="00363125" w:rsidP="001E6542">
      <w:pPr>
        <w:rPr>
          <w:color w:val="1F497D" w:themeColor="text2"/>
          <w:sz w:val="32"/>
          <w:szCs w:val="32"/>
        </w:rPr>
      </w:pPr>
    </w:p>
    <w:p w14:paraId="2A633D45" w14:textId="77777777" w:rsidR="00363125" w:rsidRDefault="00363125" w:rsidP="00363125">
      <w:pPr>
        <w:jc w:val="center"/>
        <w:rPr>
          <w:b/>
          <w:color w:val="1F497D" w:themeColor="text2"/>
          <w:sz w:val="32"/>
          <w:szCs w:val="32"/>
        </w:rPr>
      </w:pPr>
      <w:r w:rsidRPr="00D933C9">
        <w:rPr>
          <w:b/>
          <w:color w:val="1F497D" w:themeColor="text2"/>
          <w:sz w:val="32"/>
          <w:szCs w:val="32"/>
        </w:rPr>
        <w:lastRenderedPageBreak/>
        <w:t xml:space="preserve">PROGRAM </w:t>
      </w:r>
      <w:r>
        <w:rPr>
          <w:b/>
          <w:color w:val="1F497D" w:themeColor="text2"/>
          <w:sz w:val="32"/>
          <w:szCs w:val="32"/>
        </w:rPr>
        <w:t>MANDAG DEN 5</w:t>
      </w:r>
      <w:r w:rsidRPr="00D933C9">
        <w:rPr>
          <w:b/>
          <w:color w:val="1F497D" w:themeColor="text2"/>
          <w:sz w:val="32"/>
          <w:szCs w:val="32"/>
        </w:rPr>
        <w:t>. OKTOBER 2015</w:t>
      </w:r>
    </w:p>
    <w:p w14:paraId="3C3242FA" w14:textId="77777777" w:rsidR="00363125" w:rsidRDefault="0075492C" w:rsidP="00363125">
      <w:pPr>
        <w:rPr>
          <w:b/>
          <w:color w:val="1F497D" w:themeColor="text2"/>
          <w:sz w:val="32"/>
          <w:szCs w:val="32"/>
        </w:rPr>
      </w:pPr>
      <w:r>
        <w:rPr>
          <w:b/>
          <w:color w:val="1F497D" w:themeColor="text2"/>
          <w:sz w:val="32"/>
          <w:szCs w:val="32"/>
        </w:rPr>
        <w:t>Mandag m</w:t>
      </w:r>
      <w:r w:rsidR="00363125">
        <w:rPr>
          <w:b/>
          <w:color w:val="1F497D" w:themeColor="text2"/>
          <w:sz w:val="32"/>
          <w:szCs w:val="32"/>
        </w:rPr>
        <w:t>orgen/formiddag 8-12</w:t>
      </w:r>
    </w:p>
    <w:tbl>
      <w:tblPr>
        <w:tblStyle w:val="Tabel-Gitter"/>
        <w:tblW w:w="0" w:type="auto"/>
        <w:tblLook w:val="04A0" w:firstRow="1" w:lastRow="0" w:firstColumn="1" w:lastColumn="0" w:noHBand="0" w:noVBand="1"/>
      </w:tblPr>
      <w:tblGrid>
        <w:gridCol w:w="1756"/>
        <w:gridCol w:w="5954"/>
        <w:gridCol w:w="2009"/>
      </w:tblGrid>
      <w:tr w:rsidR="00363125" w:rsidRPr="0004083C" w14:paraId="11AAD97E" w14:textId="77777777" w:rsidTr="00363125">
        <w:tc>
          <w:tcPr>
            <w:tcW w:w="9719" w:type="dxa"/>
            <w:gridSpan w:val="3"/>
          </w:tcPr>
          <w:p w14:paraId="6F405286" w14:textId="77777777" w:rsidR="00363125" w:rsidRPr="0004083C" w:rsidRDefault="00363125" w:rsidP="00363125">
            <w:pPr>
              <w:jc w:val="center"/>
              <w:rPr>
                <w:rFonts w:cs="Calibri"/>
                <w:b/>
                <w:color w:val="1F497D" w:themeColor="text2"/>
                <w:sz w:val="24"/>
                <w:szCs w:val="24"/>
              </w:rPr>
            </w:pPr>
            <w:r w:rsidRPr="0004083C">
              <w:rPr>
                <w:rFonts w:cs="Calibri"/>
                <w:b/>
                <w:color w:val="1F497D" w:themeColor="text2"/>
                <w:sz w:val="24"/>
                <w:szCs w:val="24"/>
              </w:rPr>
              <w:t>Registerstudier</w:t>
            </w:r>
          </w:p>
        </w:tc>
      </w:tr>
      <w:tr w:rsidR="00363125" w:rsidRPr="0004083C" w14:paraId="6FD0F0D7" w14:textId="77777777" w:rsidTr="00363125">
        <w:tc>
          <w:tcPr>
            <w:tcW w:w="1756" w:type="dxa"/>
          </w:tcPr>
          <w:p w14:paraId="62665F28" w14:textId="77777777" w:rsidR="00363125" w:rsidRPr="0004083C" w:rsidRDefault="00363125" w:rsidP="00363125">
            <w:pPr>
              <w:rPr>
                <w:rFonts w:cs="Calibri"/>
                <w:b/>
                <w:sz w:val="24"/>
                <w:szCs w:val="24"/>
              </w:rPr>
            </w:pPr>
          </w:p>
        </w:tc>
        <w:tc>
          <w:tcPr>
            <w:tcW w:w="5954" w:type="dxa"/>
          </w:tcPr>
          <w:p w14:paraId="0C5D7E11" w14:textId="77777777" w:rsidR="00363125" w:rsidRPr="0004083C" w:rsidRDefault="00363125" w:rsidP="00363125">
            <w:pPr>
              <w:rPr>
                <w:rFonts w:cs="Calibri"/>
                <w:b/>
                <w:sz w:val="24"/>
                <w:szCs w:val="24"/>
              </w:rPr>
            </w:pPr>
            <w:r w:rsidRPr="0004083C">
              <w:rPr>
                <w:rFonts w:cs="Calibri"/>
                <w:b/>
                <w:sz w:val="24"/>
                <w:szCs w:val="24"/>
              </w:rPr>
              <w:t>Emne</w:t>
            </w:r>
          </w:p>
        </w:tc>
        <w:tc>
          <w:tcPr>
            <w:tcW w:w="2009" w:type="dxa"/>
          </w:tcPr>
          <w:p w14:paraId="79BA014D" w14:textId="77777777" w:rsidR="00363125" w:rsidRPr="0004083C" w:rsidRDefault="00363125" w:rsidP="00363125">
            <w:pPr>
              <w:rPr>
                <w:rFonts w:cs="Calibri"/>
                <w:b/>
                <w:sz w:val="24"/>
                <w:szCs w:val="24"/>
              </w:rPr>
            </w:pPr>
            <w:r w:rsidRPr="0004083C">
              <w:rPr>
                <w:rFonts w:cs="Calibri"/>
                <w:b/>
                <w:sz w:val="24"/>
                <w:szCs w:val="24"/>
              </w:rPr>
              <w:t>Underviser</w:t>
            </w:r>
          </w:p>
        </w:tc>
      </w:tr>
      <w:tr w:rsidR="00363125" w:rsidRPr="0004083C" w14:paraId="705715ED" w14:textId="77777777" w:rsidTr="00363125">
        <w:tc>
          <w:tcPr>
            <w:tcW w:w="1756" w:type="dxa"/>
          </w:tcPr>
          <w:p w14:paraId="3DB44A56" w14:textId="77777777" w:rsidR="00363125" w:rsidRPr="0004083C" w:rsidRDefault="00363125" w:rsidP="00363125">
            <w:pPr>
              <w:rPr>
                <w:rFonts w:cs="Calibri"/>
                <w:b/>
                <w:color w:val="1F497D" w:themeColor="text2"/>
                <w:sz w:val="24"/>
                <w:szCs w:val="24"/>
              </w:rPr>
            </w:pPr>
            <w:r w:rsidRPr="0004083C">
              <w:rPr>
                <w:rFonts w:cs="Calibri"/>
                <w:b/>
                <w:sz w:val="24"/>
                <w:szCs w:val="24"/>
              </w:rPr>
              <w:t>8.00-10.00</w:t>
            </w:r>
          </w:p>
        </w:tc>
        <w:tc>
          <w:tcPr>
            <w:tcW w:w="5954" w:type="dxa"/>
          </w:tcPr>
          <w:p w14:paraId="4894A42D" w14:textId="77777777" w:rsidR="00363125" w:rsidRPr="0004083C" w:rsidRDefault="00363125" w:rsidP="00363125">
            <w:pPr>
              <w:rPr>
                <w:color w:val="FF0000"/>
                <w:sz w:val="24"/>
                <w:szCs w:val="24"/>
              </w:rPr>
            </w:pPr>
            <w:r w:rsidRPr="0009751F">
              <w:rPr>
                <w:sz w:val="24"/>
                <w:szCs w:val="24"/>
              </w:rPr>
              <w:t>Registerstudier</w:t>
            </w:r>
          </w:p>
        </w:tc>
        <w:tc>
          <w:tcPr>
            <w:tcW w:w="2009" w:type="dxa"/>
          </w:tcPr>
          <w:p w14:paraId="096B3183" w14:textId="77777777" w:rsidR="00363125" w:rsidRPr="0004083C" w:rsidRDefault="00363125" w:rsidP="00363125">
            <w:pPr>
              <w:rPr>
                <w:rFonts w:cs="Calibri"/>
                <w:sz w:val="24"/>
                <w:szCs w:val="24"/>
              </w:rPr>
            </w:pPr>
            <w:r w:rsidRPr="0004083C">
              <w:rPr>
                <w:rFonts w:cs="Calibri"/>
                <w:sz w:val="24"/>
                <w:szCs w:val="24"/>
              </w:rPr>
              <w:t>Anders Koch</w:t>
            </w:r>
          </w:p>
        </w:tc>
      </w:tr>
      <w:tr w:rsidR="00363125" w:rsidRPr="0004083C" w14:paraId="5584D6EF" w14:textId="77777777" w:rsidTr="00363125">
        <w:tc>
          <w:tcPr>
            <w:tcW w:w="9719" w:type="dxa"/>
            <w:gridSpan w:val="3"/>
          </w:tcPr>
          <w:p w14:paraId="57F10CCC" w14:textId="77777777" w:rsidR="00363125" w:rsidRPr="0004083C" w:rsidRDefault="00363125" w:rsidP="00363125">
            <w:pPr>
              <w:jc w:val="center"/>
              <w:rPr>
                <w:rFonts w:cs="Calibri"/>
                <w:sz w:val="24"/>
                <w:szCs w:val="24"/>
              </w:rPr>
            </w:pPr>
            <w:r w:rsidRPr="0004083C">
              <w:rPr>
                <w:rFonts w:cs="Calibri"/>
                <w:b/>
                <w:color w:val="1F497D" w:themeColor="text2"/>
                <w:sz w:val="24"/>
                <w:szCs w:val="24"/>
              </w:rPr>
              <w:t>Molekylær epidemiologi og Mor-barn kohortestudier</w:t>
            </w:r>
          </w:p>
        </w:tc>
      </w:tr>
      <w:tr w:rsidR="00363125" w:rsidRPr="0004083C" w14:paraId="4BB692E2" w14:textId="77777777" w:rsidTr="00363125">
        <w:tc>
          <w:tcPr>
            <w:tcW w:w="1756" w:type="dxa"/>
          </w:tcPr>
          <w:p w14:paraId="64366D15" w14:textId="77777777" w:rsidR="00363125" w:rsidRPr="0004083C" w:rsidRDefault="00363125" w:rsidP="00363125">
            <w:pPr>
              <w:rPr>
                <w:rFonts w:cs="Calibri"/>
                <w:b/>
                <w:sz w:val="24"/>
                <w:szCs w:val="24"/>
              </w:rPr>
            </w:pPr>
          </w:p>
        </w:tc>
        <w:tc>
          <w:tcPr>
            <w:tcW w:w="5954" w:type="dxa"/>
          </w:tcPr>
          <w:p w14:paraId="1703ABCD" w14:textId="77777777" w:rsidR="00363125" w:rsidRPr="0004083C" w:rsidRDefault="00363125" w:rsidP="00363125">
            <w:pPr>
              <w:rPr>
                <w:b/>
                <w:sz w:val="24"/>
                <w:szCs w:val="24"/>
              </w:rPr>
            </w:pPr>
            <w:r w:rsidRPr="0004083C">
              <w:rPr>
                <w:b/>
                <w:sz w:val="24"/>
                <w:szCs w:val="24"/>
              </w:rPr>
              <w:t>Emne</w:t>
            </w:r>
          </w:p>
        </w:tc>
        <w:tc>
          <w:tcPr>
            <w:tcW w:w="2009" w:type="dxa"/>
          </w:tcPr>
          <w:p w14:paraId="02E2A3E7" w14:textId="77777777" w:rsidR="00363125" w:rsidRPr="0004083C" w:rsidRDefault="00363125" w:rsidP="00363125">
            <w:pPr>
              <w:rPr>
                <w:rFonts w:cs="Calibri"/>
                <w:b/>
                <w:sz w:val="24"/>
                <w:szCs w:val="24"/>
              </w:rPr>
            </w:pPr>
            <w:r w:rsidRPr="0004083C">
              <w:rPr>
                <w:rFonts w:cs="Calibri"/>
                <w:b/>
                <w:sz w:val="24"/>
                <w:szCs w:val="24"/>
              </w:rPr>
              <w:t>Underviser</w:t>
            </w:r>
          </w:p>
        </w:tc>
      </w:tr>
      <w:tr w:rsidR="00363125" w:rsidRPr="0004083C" w14:paraId="76C1103F" w14:textId="77777777" w:rsidTr="00363125">
        <w:tc>
          <w:tcPr>
            <w:tcW w:w="1756" w:type="dxa"/>
          </w:tcPr>
          <w:p w14:paraId="362DCA43" w14:textId="77777777" w:rsidR="00363125" w:rsidRPr="0004083C" w:rsidRDefault="00363125" w:rsidP="00363125">
            <w:pPr>
              <w:rPr>
                <w:rFonts w:cs="Calibri"/>
                <w:b/>
                <w:sz w:val="24"/>
                <w:szCs w:val="24"/>
              </w:rPr>
            </w:pPr>
            <w:r w:rsidRPr="0004083C">
              <w:rPr>
                <w:rFonts w:cs="Calibri"/>
                <w:b/>
                <w:sz w:val="24"/>
                <w:szCs w:val="24"/>
              </w:rPr>
              <w:t>10.00-12.00</w:t>
            </w:r>
          </w:p>
        </w:tc>
        <w:tc>
          <w:tcPr>
            <w:tcW w:w="5954" w:type="dxa"/>
          </w:tcPr>
          <w:p w14:paraId="15B534E0" w14:textId="77777777" w:rsidR="00363125" w:rsidRPr="0004083C" w:rsidRDefault="00363125" w:rsidP="00363125">
            <w:pPr>
              <w:rPr>
                <w:color w:val="FF0000"/>
                <w:sz w:val="24"/>
                <w:szCs w:val="24"/>
              </w:rPr>
            </w:pPr>
            <w:r w:rsidRPr="0009751F">
              <w:rPr>
                <w:rFonts w:cs="Calibri"/>
                <w:sz w:val="24"/>
                <w:szCs w:val="24"/>
              </w:rPr>
              <w:t>Molekylær epidemiologi og Mor-barn kohortestudier</w:t>
            </w:r>
          </w:p>
        </w:tc>
        <w:tc>
          <w:tcPr>
            <w:tcW w:w="2009" w:type="dxa"/>
          </w:tcPr>
          <w:p w14:paraId="63BA2241" w14:textId="6607455A" w:rsidR="00363125" w:rsidRPr="0004083C" w:rsidRDefault="00363125" w:rsidP="00363125">
            <w:pPr>
              <w:rPr>
                <w:rFonts w:cs="Calibri"/>
                <w:sz w:val="24"/>
                <w:szCs w:val="24"/>
              </w:rPr>
            </w:pPr>
            <w:r w:rsidRPr="0004083C">
              <w:rPr>
                <w:rFonts w:cs="Calibri"/>
                <w:sz w:val="24"/>
                <w:szCs w:val="24"/>
              </w:rPr>
              <w:t xml:space="preserve">Eva Cecilie Bonefeld-Jørgensen og </w:t>
            </w:r>
            <w:r w:rsidRPr="0009751F">
              <w:rPr>
                <w:rFonts w:cs="Calibri"/>
                <w:sz w:val="24"/>
                <w:szCs w:val="24"/>
              </w:rPr>
              <w:t>Mandana</w:t>
            </w:r>
            <w:r w:rsidR="0009751F" w:rsidRPr="0009751F">
              <w:rPr>
                <w:rFonts w:cs="Calibri"/>
                <w:sz w:val="24"/>
                <w:szCs w:val="24"/>
              </w:rPr>
              <w:t xml:space="preserve"> </w:t>
            </w:r>
            <w:proofErr w:type="spellStart"/>
            <w:r w:rsidR="0009751F" w:rsidRPr="0009751F">
              <w:rPr>
                <w:rFonts w:cs="Calibri"/>
                <w:sz w:val="24"/>
                <w:szCs w:val="24"/>
              </w:rPr>
              <w:t>Ghisari</w:t>
            </w:r>
            <w:proofErr w:type="spellEnd"/>
          </w:p>
        </w:tc>
      </w:tr>
    </w:tbl>
    <w:p w14:paraId="67992BA8" w14:textId="77777777" w:rsidR="00834710" w:rsidRDefault="00834710" w:rsidP="00363125">
      <w:pPr>
        <w:spacing w:after="0" w:line="240" w:lineRule="auto"/>
        <w:rPr>
          <w:b/>
          <w:color w:val="1F497D" w:themeColor="text2"/>
          <w:sz w:val="24"/>
          <w:szCs w:val="24"/>
          <w:u w:val="single"/>
        </w:rPr>
      </w:pPr>
    </w:p>
    <w:p w14:paraId="7A2CC616" w14:textId="77777777" w:rsidR="00363125" w:rsidRPr="00363125" w:rsidRDefault="00363125" w:rsidP="00363125">
      <w:pPr>
        <w:spacing w:after="0" w:line="240" w:lineRule="auto"/>
        <w:rPr>
          <w:sz w:val="24"/>
          <w:szCs w:val="24"/>
        </w:rPr>
      </w:pPr>
      <w:r w:rsidRPr="004738B5">
        <w:rPr>
          <w:b/>
          <w:color w:val="1F497D" w:themeColor="text2"/>
          <w:sz w:val="24"/>
          <w:szCs w:val="24"/>
          <w:u w:val="single"/>
        </w:rPr>
        <w:t>Kursuslitteratur</w:t>
      </w:r>
      <w:r>
        <w:rPr>
          <w:sz w:val="24"/>
          <w:szCs w:val="24"/>
        </w:rPr>
        <w:t xml:space="preserve"> (forudsættes læst)</w:t>
      </w:r>
    </w:p>
    <w:p w14:paraId="22B83613" w14:textId="77777777" w:rsidR="00363125" w:rsidRDefault="00363125" w:rsidP="00363125">
      <w:pPr>
        <w:pStyle w:val="title1"/>
        <w:shd w:val="clear" w:color="auto" w:fill="FFFFFF"/>
        <w:rPr>
          <w:rFonts w:asciiTheme="minorHAnsi" w:hAnsiTheme="minorHAnsi"/>
          <w:sz w:val="24"/>
          <w:szCs w:val="24"/>
        </w:rPr>
      </w:pPr>
    </w:p>
    <w:p w14:paraId="0FFF48F4" w14:textId="77777777" w:rsidR="00363125" w:rsidRPr="00834710" w:rsidRDefault="0002730D" w:rsidP="00363125">
      <w:pPr>
        <w:pStyle w:val="Listeafsnit"/>
        <w:numPr>
          <w:ilvl w:val="0"/>
          <w:numId w:val="1"/>
        </w:numPr>
        <w:autoSpaceDE w:val="0"/>
        <w:autoSpaceDN w:val="0"/>
        <w:adjustRightInd w:val="0"/>
        <w:spacing w:after="0" w:line="240" w:lineRule="auto"/>
        <w:rPr>
          <w:rFonts w:cs="AdvTimes"/>
          <w:sz w:val="24"/>
          <w:szCs w:val="24"/>
          <w:lang w:bidi="ar-SA"/>
        </w:rPr>
      </w:pPr>
      <w:hyperlink r:id="rId14" w:history="1">
        <w:r w:rsidR="00363125" w:rsidRPr="00363125">
          <w:rPr>
            <w:rStyle w:val="Hyperlink"/>
            <w:rFonts w:cs="Arial"/>
            <w:color w:val="auto"/>
            <w:sz w:val="24"/>
            <w:szCs w:val="24"/>
            <w:lang w:val="en-US"/>
          </w:rPr>
          <w:t>Food intake and serum persistent organic pollutants in the Greenlandic pregnant women: The ACCEPT sub-study.</w:t>
        </w:r>
      </w:hyperlink>
      <w:r w:rsidR="00363125">
        <w:rPr>
          <w:rStyle w:val="Hyperlink"/>
          <w:rFonts w:cs="Arial"/>
          <w:color w:val="auto"/>
          <w:sz w:val="24"/>
          <w:szCs w:val="24"/>
          <w:lang w:val="en-US"/>
        </w:rPr>
        <w:t xml:space="preserve"> </w:t>
      </w:r>
      <w:r w:rsidR="00363125" w:rsidRPr="0009751F">
        <w:rPr>
          <w:rFonts w:cs="Arial"/>
          <w:sz w:val="24"/>
          <w:szCs w:val="24"/>
          <w:lang w:val="en-US"/>
        </w:rPr>
        <w:t xml:space="preserve">Long M, Knudsen AK, Pedersen HS, </w:t>
      </w:r>
      <w:proofErr w:type="spellStart"/>
      <w:r w:rsidR="00363125" w:rsidRPr="0009751F">
        <w:rPr>
          <w:rFonts w:cs="Arial"/>
          <w:sz w:val="24"/>
          <w:szCs w:val="24"/>
          <w:lang w:val="en-US"/>
        </w:rPr>
        <w:t>Bonefeld</w:t>
      </w:r>
      <w:proofErr w:type="spellEnd"/>
      <w:r w:rsidR="00363125" w:rsidRPr="0009751F">
        <w:rPr>
          <w:rFonts w:cs="Arial"/>
          <w:sz w:val="24"/>
          <w:szCs w:val="24"/>
          <w:lang w:val="en-US"/>
        </w:rPr>
        <w:t xml:space="preserve">-Jørgensen EC. </w:t>
      </w:r>
      <w:proofErr w:type="spellStart"/>
      <w:r w:rsidR="00363125" w:rsidRPr="00363125">
        <w:rPr>
          <w:rStyle w:val="jrnl"/>
          <w:rFonts w:cs="Arial"/>
          <w:sz w:val="24"/>
          <w:szCs w:val="24"/>
          <w:lang w:val="en-US"/>
        </w:rPr>
        <w:t>Sci</w:t>
      </w:r>
      <w:proofErr w:type="spellEnd"/>
      <w:r w:rsidR="00363125" w:rsidRPr="00363125">
        <w:rPr>
          <w:rStyle w:val="jrnl"/>
          <w:rFonts w:cs="Arial"/>
          <w:sz w:val="24"/>
          <w:szCs w:val="24"/>
          <w:lang w:val="en-US"/>
        </w:rPr>
        <w:t xml:space="preserve"> Total Environ</w:t>
      </w:r>
      <w:r w:rsidR="00363125">
        <w:rPr>
          <w:rFonts w:cs="Arial"/>
          <w:sz w:val="24"/>
          <w:szCs w:val="24"/>
          <w:lang w:val="en-US"/>
        </w:rPr>
        <w:t>. 2015 Oct 1</w:t>
      </w:r>
      <w:proofErr w:type="gramStart"/>
      <w:r w:rsidR="00363125">
        <w:rPr>
          <w:rFonts w:cs="Arial"/>
          <w:sz w:val="24"/>
          <w:szCs w:val="24"/>
          <w:lang w:val="en-US"/>
        </w:rPr>
        <w:t>;529:198</w:t>
      </w:r>
      <w:proofErr w:type="gramEnd"/>
      <w:r w:rsidR="00363125">
        <w:rPr>
          <w:rFonts w:cs="Arial"/>
          <w:sz w:val="24"/>
          <w:szCs w:val="24"/>
          <w:lang w:val="en-US"/>
        </w:rPr>
        <w:t xml:space="preserve">-212. </w:t>
      </w:r>
      <w:proofErr w:type="spellStart"/>
      <w:proofErr w:type="gramStart"/>
      <w:r w:rsidR="00363125">
        <w:rPr>
          <w:rFonts w:cs="Arial"/>
          <w:sz w:val="24"/>
          <w:szCs w:val="24"/>
          <w:lang w:val="en-US"/>
        </w:rPr>
        <w:t>doi</w:t>
      </w:r>
      <w:proofErr w:type="spellEnd"/>
      <w:proofErr w:type="gramEnd"/>
      <w:r w:rsidR="00363125">
        <w:rPr>
          <w:rFonts w:cs="Arial"/>
          <w:sz w:val="24"/>
          <w:szCs w:val="24"/>
          <w:lang w:val="en-US"/>
        </w:rPr>
        <w:t>:</w:t>
      </w:r>
      <w:r w:rsidR="00834710">
        <w:rPr>
          <w:rFonts w:cs="Arial"/>
          <w:sz w:val="24"/>
          <w:szCs w:val="24"/>
          <w:lang w:val="en-US"/>
        </w:rPr>
        <w:t xml:space="preserve"> </w:t>
      </w:r>
      <w:r w:rsidR="00363125" w:rsidRPr="00363125">
        <w:rPr>
          <w:rFonts w:cs="Arial"/>
          <w:sz w:val="24"/>
          <w:szCs w:val="24"/>
          <w:lang w:val="en-US"/>
        </w:rPr>
        <w:t xml:space="preserve">10.1016/j.scitotenv.2015.05.022. </w:t>
      </w:r>
      <w:proofErr w:type="spellStart"/>
      <w:r w:rsidR="00363125" w:rsidRPr="00363125">
        <w:rPr>
          <w:rFonts w:cs="Arial"/>
          <w:sz w:val="24"/>
          <w:szCs w:val="24"/>
          <w:lang w:val="en-US"/>
        </w:rPr>
        <w:t>Epub</w:t>
      </w:r>
      <w:proofErr w:type="spellEnd"/>
      <w:r w:rsidR="00363125" w:rsidRPr="00363125">
        <w:rPr>
          <w:rFonts w:cs="Arial"/>
          <w:sz w:val="24"/>
          <w:szCs w:val="24"/>
          <w:lang w:val="en-US"/>
        </w:rPr>
        <w:t xml:space="preserve"> 2015 May 23.</w:t>
      </w:r>
    </w:p>
    <w:p w14:paraId="4F9E6825" w14:textId="77777777" w:rsidR="00834710" w:rsidRPr="00834710" w:rsidRDefault="00834710" w:rsidP="00834710">
      <w:pPr>
        <w:pStyle w:val="Listeafsnit"/>
        <w:autoSpaceDE w:val="0"/>
        <w:autoSpaceDN w:val="0"/>
        <w:adjustRightInd w:val="0"/>
        <w:spacing w:after="0" w:line="240" w:lineRule="auto"/>
        <w:rPr>
          <w:rFonts w:cs="AdvTimes"/>
          <w:sz w:val="24"/>
          <w:szCs w:val="24"/>
          <w:lang w:bidi="ar-SA"/>
        </w:rPr>
      </w:pPr>
    </w:p>
    <w:p w14:paraId="0B0E336E" w14:textId="77777777" w:rsidR="00363125" w:rsidRPr="0009751F" w:rsidRDefault="0002730D" w:rsidP="00834710">
      <w:pPr>
        <w:pStyle w:val="Listeafsnit"/>
        <w:numPr>
          <w:ilvl w:val="0"/>
          <w:numId w:val="1"/>
        </w:numPr>
        <w:autoSpaceDE w:val="0"/>
        <w:autoSpaceDN w:val="0"/>
        <w:adjustRightInd w:val="0"/>
        <w:spacing w:after="0" w:line="240" w:lineRule="auto"/>
        <w:rPr>
          <w:rFonts w:cs="AdvTimes"/>
          <w:sz w:val="24"/>
          <w:szCs w:val="24"/>
          <w:lang w:val="en-US" w:bidi="ar-SA"/>
        </w:rPr>
      </w:pPr>
      <w:hyperlink r:id="rId15" w:history="1">
        <w:r w:rsidR="00363125" w:rsidRPr="00834710">
          <w:rPr>
            <w:rStyle w:val="Hyperlink"/>
            <w:rFonts w:cs="Arial"/>
            <w:color w:val="auto"/>
            <w:sz w:val="24"/>
            <w:szCs w:val="24"/>
            <w:lang w:val="en-US"/>
          </w:rPr>
          <w:t xml:space="preserve">The combined effect of persistent organic pollutants in the serum POP mixture in Greenlandic Inuit: </w:t>
        </w:r>
        <w:proofErr w:type="spellStart"/>
        <w:r w:rsidR="00363125" w:rsidRPr="00834710">
          <w:rPr>
            <w:rStyle w:val="Hyperlink"/>
            <w:rFonts w:cs="Arial"/>
            <w:color w:val="auto"/>
            <w:sz w:val="24"/>
            <w:szCs w:val="24"/>
            <w:lang w:val="en-US"/>
          </w:rPr>
          <w:t>xenoestrogenic</w:t>
        </w:r>
        <w:proofErr w:type="spellEnd"/>
        <w:r w:rsidR="00363125" w:rsidRPr="00834710">
          <w:rPr>
            <w:rStyle w:val="Hyperlink"/>
            <w:rFonts w:cs="Arial"/>
            <w:color w:val="auto"/>
            <w:sz w:val="24"/>
            <w:szCs w:val="24"/>
            <w:lang w:val="en-US"/>
          </w:rPr>
          <w:t xml:space="preserve">, </w:t>
        </w:r>
        <w:proofErr w:type="spellStart"/>
        <w:r w:rsidR="00363125" w:rsidRPr="00834710">
          <w:rPr>
            <w:rStyle w:val="Hyperlink"/>
            <w:rFonts w:cs="Arial"/>
            <w:color w:val="auto"/>
            <w:sz w:val="24"/>
            <w:szCs w:val="24"/>
            <w:lang w:val="en-US"/>
          </w:rPr>
          <w:t>xenoandrogenic</w:t>
        </w:r>
        <w:proofErr w:type="spellEnd"/>
        <w:r w:rsidR="00363125" w:rsidRPr="00834710">
          <w:rPr>
            <w:rStyle w:val="Hyperlink"/>
            <w:rFonts w:cs="Arial"/>
            <w:color w:val="auto"/>
            <w:sz w:val="24"/>
            <w:szCs w:val="24"/>
            <w:lang w:val="en-US"/>
          </w:rPr>
          <w:t xml:space="preserve"> and dioxin-like </w:t>
        </w:r>
        <w:proofErr w:type="spellStart"/>
        <w:r w:rsidR="00363125" w:rsidRPr="00834710">
          <w:rPr>
            <w:rStyle w:val="Hyperlink"/>
            <w:rFonts w:cs="Arial"/>
            <w:color w:val="auto"/>
            <w:sz w:val="24"/>
            <w:szCs w:val="24"/>
            <w:lang w:val="en-US"/>
          </w:rPr>
          <w:t>transactivities</w:t>
        </w:r>
        <w:proofErr w:type="spellEnd"/>
        <w:r w:rsidR="00363125" w:rsidRPr="00834710">
          <w:rPr>
            <w:rStyle w:val="Hyperlink"/>
            <w:rFonts w:cs="Arial"/>
            <w:color w:val="auto"/>
            <w:sz w:val="24"/>
            <w:szCs w:val="24"/>
            <w:lang w:val="en-US"/>
          </w:rPr>
          <w:t>.</w:t>
        </w:r>
      </w:hyperlink>
      <w:r w:rsidR="00834710">
        <w:rPr>
          <w:rStyle w:val="Hyperlink"/>
          <w:rFonts w:cs="Arial"/>
          <w:color w:val="auto"/>
          <w:sz w:val="24"/>
          <w:szCs w:val="24"/>
          <w:lang w:val="en-US"/>
        </w:rPr>
        <w:t xml:space="preserve"> </w:t>
      </w:r>
      <w:proofErr w:type="spellStart"/>
      <w:r w:rsidR="00363125" w:rsidRPr="00834710">
        <w:rPr>
          <w:rFonts w:cs="Arial"/>
          <w:sz w:val="24"/>
          <w:szCs w:val="24"/>
          <w:lang w:val="en-US"/>
        </w:rPr>
        <w:t>Krüger</w:t>
      </w:r>
      <w:proofErr w:type="spellEnd"/>
      <w:r w:rsidR="00363125" w:rsidRPr="00834710">
        <w:rPr>
          <w:rFonts w:cs="Arial"/>
          <w:sz w:val="24"/>
          <w:szCs w:val="24"/>
          <w:lang w:val="en-US"/>
        </w:rPr>
        <w:t xml:space="preserve"> T, Long M, </w:t>
      </w:r>
      <w:proofErr w:type="spellStart"/>
      <w:r w:rsidR="00363125" w:rsidRPr="00834710">
        <w:rPr>
          <w:rFonts w:cs="Arial"/>
          <w:sz w:val="24"/>
          <w:szCs w:val="24"/>
          <w:lang w:val="en-US"/>
        </w:rPr>
        <w:t>Ghisari</w:t>
      </w:r>
      <w:proofErr w:type="spellEnd"/>
      <w:r w:rsidR="00363125" w:rsidRPr="00834710">
        <w:rPr>
          <w:rFonts w:cs="Arial"/>
          <w:sz w:val="24"/>
          <w:szCs w:val="24"/>
          <w:lang w:val="en-US"/>
        </w:rPr>
        <w:t xml:space="preserve"> M, </w:t>
      </w:r>
      <w:proofErr w:type="spellStart"/>
      <w:r w:rsidR="00363125" w:rsidRPr="00834710">
        <w:rPr>
          <w:rFonts w:cs="Arial"/>
          <w:sz w:val="24"/>
          <w:szCs w:val="24"/>
          <w:lang w:val="en-US"/>
        </w:rPr>
        <w:t>Bonefeld</w:t>
      </w:r>
      <w:proofErr w:type="spellEnd"/>
      <w:r w:rsidR="00363125" w:rsidRPr="00834710">
        <w:rPr>
          <w:rFonts w:cs="Arial"/>
          <w:sz w:val="24"/>
          <w:szCs w:val="24"/>
          <w:lang w:val="en-US"/>
        </w:rPr>
        <w:t>-Jørgensen EC.</w:t>
      </w:r>
      <w:r w:rsidR="00834710">
        <w:rPr>
          <w:rFonts w:cs="Arial"/>
          <w:sz w:val="24"/>
          <w:szCs w:val="24"/>
          <w:lang w:val="en-US"/>
        </w:rPr>
        <w:t xml:space="preserve"> </w:t>
      </w:r>
      <w:r w:rsidR="00363125" w:rsidRPr="00834710">
        <w:rPr>
          <w:rStyle w:val="jrnl"/>
          <w:rFonts w:cs="Arial"/>
          <w:sz w:val="24"/>
          <w:szCs w:val="24"/>
          <w:lang w:val="en-US"/>
        </w:rPr>
        <w:t>Biomarkers</w:t>
      </w:r>
      <w:r w:rsidR="00363125" w:rsidRPr="00834710">
        <w:rPr>
          <w:rFonts w:cs="Arial"/>
          <w:sz w:val="24"/>
          <w:szCs w:val="24"/>
          <w:lang w:val="en-US"/>
        </w:rPr>
        <w:t>. 2012 Dec</w:t>
      </w:r>
      <w:proofErr w:type="gramStart"/>
      <w:r w:rsidR="00363125" w:rsidRPr="00834710">
        <w:rPr>
          <w:rFonts w:cs="Arial"/>
          <w:sz w:val="24"/>
          <w:szCs w:val="24"/>
          <w:lang w:val="en-US"/>
        </w:rPr>
        <w:t>;17</w:t>
      </w:r>
      <w:proofErr w:type="gramEnd"/>
      <w:r w:rsidR="00363125" w:rsidRPr="00834710">
        <w:rPr>
          <w:rFonts w:cs="Arial"/>
          <w:sz w:val="24"/>
          <w:szCs w:val="24"/>
          <w:lang w:val="en-US"/>
        </w:rPr>
        <w:t xml:space="preserve">(8):692-705. </w:t>
      </w:r>
      <w:proofErr w:type="spellStart"/>
      <w:r w:rsidR="00363125" w:rsidRPr="00834710">
        <w:rPr>
          <w:rFonts w:cs="Arial"/>
          <w:sz w:val="24"/>
          <w:szCs w:val="24"/>
          <w:lang w:val="en-US"/>
        </w:rPr>
        <w:t>doi</w:t>
      </w:r>
      <w:proofErr w:type="spellEnd"/>
      <w:r w:rsidR="00363125" w:rsidRPr="00834710">
        <w:rPr>
          <w:rFonts w:cs="Arial"/>
          <w:sz w:val="24"/>
          <w:szCs w:val="24"/>
          <w:lang w:val="en-US"/>
        </w:rPr>
        <w:t xml:space="preserve">: 10.3109/1354750X.2012.700950. </w:t>
      </w:r>
      <w:proofErr w:type="spellStart"/>
      <w:r w:rsidR="00363125" w:rsidRPr="00834710">
        <w:rPr>
          <w:rFonts w:cs="Arial"/>
          <w:sz w:val="24"/>
          <w:szCs w:val="24"/>
          <w:lang w:val="en-US"/>
        </w:rPr>
        <w:t>Epub</w:t>
      </w:r>
      <w:proofErr w:type="spellEnd"/>
      <w:r w:rsidR="00363125" w:rsidRPr="00834710">
        <w:rPr>
          <w:rFonts w:cs="Arial"/>
          <w:sz w:val="24"/>
          <w:szCs w:val="24"/>
          <w:lang w:val="en-US"/>
        </w:rPr>
        <w:t xml:space="preserve"> 2012 Oct 3.</w:t>
      </w:r>
    </w:p>
    <w:p w14:paraId="3AD7AA39" w14:textId="77777777" w:rsidR="00834710" w:rsidRPr="0009751F" w:rsidRDefault="00834710" w:rsidP="00834710">
      <w:pPr>
        <w:autoSpaceDE w:val="0"/>
        <w:autoSpaceDN w:val="0"/>
        <w:adjustRightInd w:val="0"/>
        <w:spacing w:after="0" w:line="240" w:lineRule="auto"/>
        <w:rPr>
          <w:rFonts w:cs="AdvTimes"/>
          <w:sz w:val="24"/>
          <w:szCs w:val="24"/>
          <w:lang w:val="en-US"/>
        </w:rPr>
      </w:pPr>
    </w:p>
    <w:p w14:paraId="7EAA2D70" w14:textId="77777777" w:rsidR="00363125" w:rsidRPr="00834710" w:rsidRDefault="00363125" w:rsidP="00363125">
      <w:pPr>
        <w:pStyle w:val="Listeafsnit"/>
        <w:numPr>
          <w:ilvl w:val="0"/>
          <w:numId w:val="1"/>
        </w:numPr>
        <w:autoSpaceDE w:val="0"/>
        <w:autoSpaceDN w:val="0"/>
        <w:adjustRightInd w:val="0"/>
        <w:spacing w:after="0" w:line="240" w:lineRule="auto"/>
        <w:rPr>
          <w:rFonts w:cs="AdvTimes"/>
          <w:sz w:val="24"/>
          <w:szCs w:val="24"/>
          <w:lang w:bidi="ar-SA"/>
        </w:rPr>
      </w:pPr>
      <w:r w:rsidRPr="00834710">
        <w:rPr>
          <w:rFonts w:cs="Arial"/>
          <w:sz w:val="24"/>
          <w:szCs w:val="24"/>
        </w:rPr>
        <w:t xml:space="preserve">Sunde råd til småbørn samt gravide og ammende </w:t>
      </w:r>
      <w:r w:rsidRPr="00834710">
        <w:rPr>
          <w:sz w:val="24"/>
          <w:szCs w:val="24"/>
        </w:rPr>
        <w:t>Udarbejdet af PAARISA i samarbejde med Ernæringsrådet 2012</w:t>
      </w:r>
    </w:p>
    <w:p w14:paraId="619E0EA2" w14:textId="77777777" w:rsidR="00363125" w:rsidRDefault="00363125" w:rsidP="001E6542">
      <w:pPr>
        <w:rPr>
          <w:sz w:val="24"/>
          <w:szCs w:val="24"/>
        </w:rPr>
      </w:pPr>
    </w:p>
    <w:p w14:paraId="07A43AE4" w14:textId="77777777" w:rsidR="00834710" w:rsidRDefault="00834710" w:rsidP="001E6542">
      <w:pPr>
        <w:rPr>
          <w:sz w:val="24"/>
          <w:szCs w:val="24"/>
        </w:rPr>
      </w:pPr>
    </w:p>
    <w:p w14:paraId="4273EEBB" w14:textId="77777777" w:rsidR="00834710" w:rsidRDefault="00834710" w:rsidP="001E6542">
      <w:pPr>
        <w:rPr>
          <w:sz w:val="24"/>
          <w:szCs w:val="24"/>
        </w:rPr>
      </w:pPr>
    </w:p>
    <w:p w14:paraId="749A54B9" w14:textId="77777777" w:rsidR="00834710" w:rsidRDefault="00834710" w:rsidP="001E6542">
      <w:pPr>
        <w:rPr>
          <w:sz w:val="24"/>
          <w:szCs w:val="24"/>
        </w:rPr>
      </w:pPr>
    </w:p>
    <w:p w14:paraId="5FB12069" w14:textId="77777777" w:rsidR="00E117EA" w:rsidRDefault="00E117EA" w:rsidP="00834710">
      <w:pPr>
        <w:rPr>
          <w:sz w:val="24"/>
          <w:szCs w:val="24"/>
        </w:rPr>
      </w:pPr>
    </w:p>
    <w:p w14:paraId="293548DE" w14:textId="77777777" w:rsidR="00834710" w:rsidRDefault="0075492C" w:rsidP="00834710">
      <w:pPr>
        <w:rPr>
          <w:b/>
          <w:color w:val="1F497D" w:themeColor="text2"/>
          <w:sz w:val="32"/>
          <w:szCs w:val="32"/>
        </w:rPr>
      </w:pPr>
      <w:r>
        <w:rPr>
          <w:b/>
          <w:color w:val="1F497D" w:themeColor="text2"/>
          <w:sz w:val="32"/>
          <w:szCs w:val="32"/>
        </w:rPr>
        <w:lastRenderedPageBreak/>
        <w:t>Mandag e</w:t>
      </w:r>
      <w:r w:rsidR="00834710">
        <w:rPr>
          <w:b/>
          <w:color w:val="1F497D" w:themeColor="text2"/>
          <w:sz w:val="32"/>
          <w:szCs w:val="32"/>
        </w:rPr>
        <w:t>ftermiddag 12-16</w:t>
      </w:r>
    </w:p>
    <w:tbl>
      <w:tblPr>
        <w:tblStyle w:val="Tabel-Gitter"/>
        <w:tblW w:w="0" w:type="auto"/>
        <w:tblLook w:val="04A0" w:firstRow="1" w:lastRow="0" w:firstColumn="1" w:lastColumn="0" w:noHBand="0" w:noVBand="1"/>
      </w:tblPr>
      <w:tblGrid>
        <w:gridCol w:w="1668"/>
        <w:gridCol w:w="4878"/>
        <w:gridCol w:w="3274"/>
      </w:tblGrid>
      <w:tr w:rsidR="00834710" w:rsidRPr="0004083C" w14:paraId="39CB382E" w14:textId="77777777" w:rsidTr="00590128">
        <w:trPr>
          <w:trHeight w:val="365"/>
        </w:trPr>
        <w:tc>
          <w:tcPr>
            <w:tcW w:w="9820" w:type="dxa"/>
            <w:gridSpan w:val="3"/>
            <w:tcBorders>
              <w:top w:val="single" w:sz="4" w:space="0" w:color="auto"/>
              <w:left w:val="single" w:sz="4" w:space="0" w:color="auto"/>
              <w:bottom w:val="single" w:sz="4" w:space="0" w:color="auto"/>
              <w:right w:val="single" w:sz="4" w:space="0" w:color="auto"/>
            </w:tcBorders>
          </w:tcPr>
          <w:p w14:paraId="7C3935A0" w14:textId="77777777" w:rsidR="00834710" w:rsidRPr="0004083C" w:rsidRDefault="00834710" w:rsidP="00834710">
            <w:pPr>
              <w:jc w:val="center"/>
              <w:rPr>
                <w:rFonts w:ascii="Verdana" w:hAnsi="Verdana"/>
                <w:color w:val="1F497D" w:themeColor="text2"/>
                <w:sz w:val="24"/>
                <w:szCs w:val="24"/>
              </w:rPr>
            </w:pPr>
            <w:r w:rsidRPr="0004083C">
              <w:rPr>
                <w:b/>
                <w:color w:val="1F497D" w:themeColor="text2"/>
                <w:sz w:val="24"/>
                <w:szCs w:val="24"/>
              </w:rPr>
              <w:t xml:space="preserve">Feltarbejde med systematisk </w:t>
            </w:r>
            <w:proofErr w:type="spellStart"/>
            <w:r w:rsidRPr="0004083C">
              <w:rPr>
                <w:b/>
                <w:color w:val="1F497D" w:themeColor="text2"/>
                <w:sz w:val="24"/>
                <w:szCs w:val="24"/>
              </w:rPr>
              <w:t>review</w:t>
            </w:r>
            <w:proofErr w:type="spellEnd"/>
            <w:r w:rsidRPr="0004083C">
              <w:rPr>
                <w:b/>
                <w:color w:val="1F497D" w:themeColor="text2"/>
                <w:sz w:val="24"/>
                <w:szCs w:val="24"/>
              </w:rPr>
              <w:t>, interview og spørgeskemaer</w:t>
            </w:r>
          </w:p>
        </w:tc>
      </w:tr>
      <w:tr w:rsidR="00834710" w:rsidRPr="0004083C" w14:paraId="758784FA" w14:textId="77777777" w:rsidTr="0004083C">
        <w:trPr>
          <w:trHeight w:val="365"/>
        </w:trPr>
        <w:tc>
          <w:tcPr>
            <w:tcW w:w="1668" w:type="dxa"/>
            <w:tcBorders>
              <w:top w:val="single" w:sz="4" w:space="0" w:color="auto"/>
              <w:left w:val="single" w:sz="4" w:space="0" w:color="auto"/>
              <w:bottom w:val="single" w:sz="4" w:space="0" w:color="auto"/>
              <w:right w:val="single" w:sz="4" w:space="0" w:color="auto"/>
            </w:tcBorders>
          </w:tcPr>
          <w:p w14:paraId="44371CB2" w14:textId="77777777" w:rsidR="00834710" w:rsidRPr="0004083C" w:rsidRDefault="00834710" w:rsidP="00834710">
            <w:pPr>
              <w:rPr>
                <w:rFonts w:ascii="Verdana" w:hAnsi="Verdana"/>
                <w:sz w:val="24"/>
                <w:szCs w:val="24"/>
              </w:rPr>
            </w:pPr>
          </w:p>
        </w:tc>
        <w:tc>
          <w:tcPr>
            <w:tcW w:w="4878" w:type="dxa"/>
            <w:tcBorders>
              <w:top w:val="single" w:sz="4" w:space="0" w:color="auto"/>
              <w:left w:val="single" w:sz="4" w:space="0" w:color="auto"/>
              <w:bottom w:val="single" w:sz="4" w:space="0" w:color="auto"/>
              <w:right w:val="single" w:sz="4" w:space="0" w:color="auto"/>
            </w:tcBorders>
            <w:hideMark/>
          </w:tcPr>
          <w:p w14:paraId="1154A64B" w14:textId="77777777" w:rsidR="00834710" w:rsidRPr="0004083C" w:rsidRDefault="00834710" w:rsidP="00834710">
            <w:pPr>
              <w:rPr>
                <w:b/>
                <w:sz w:val="24"/>
                <w:szCs w:val="24"/>
              </w:rPr>
            </w:pPr>
            <w:r w:rsidRPr="0004083C">
              <w:rPr>
                <w:b/>
                <w:sz w:val="24"/>
                <w:szCs w:val="24"/>
              </w:rPr>
              <w:t>Emne</w:t>
            </w:r>
          </w:p>
        </w:tc>
        <w:tc>
          <w:tcPr>
            <w:tcW w:w="3274" w:type="dxa"/>
            <w:tcBorders>
              <w:top w:val="single" w:sz="4" w:space="0" w:color="auto"/>
              <w:left w:val="single" w:sz="4" w:space="0" w:color="auto"/>
              <w:bottom w:val="single" w:sz="4" w:space="0" w:color="auto"/>
              <w:right w:val="single" w:sz="4" w:space="0" w:color="auto"/>
            </w:tcBorders>
            <w:hideMark/>
          </w:tcPr>
          <w:p w14:paraId="777C459D" w14:textId="77777777" w:rsidR="00834710" w:rsidRPr="0004083C" w:rsidRDefault="00834710" w:rsidP="00834710">
            <w:pPr>
              <w:rPr>
                <w:b/>
                <w:sz w:val="24"/>
                <w:szCs w:val="24"/>
              </w:rPr>
            </w:pPr>
            <w:r w:rsidRPr="0004083C">
              <w:rPr>
                <w:b/>
                <w:sz w:val="24"/>
                <w:szCs w:val="24"/>
              </w:rPr>
              <w:t>Underviser</w:t>
            </w:r>
          </w:p>
        </w:tc>
      </w:tr>
      <w:tr w:rsidR="00834710" w:rsidRPr="0004083C" w14:paraId="4DD1D7D5" w14:textId="77777777" w:rsidTr="0004083C">
        <w:trPr>
          <w:trHeight w:val="365"/>
        </w:trPr>
        <w:tc>
          <w:tcPr>
            <w:tcW w:w="1668" w:type="dxa"/>
            <w:tcBorders>
              <w:top w:val="single" w:sz="4" w:space="0" w:color="auto"/>
              <w:left w:val="single" w:sz="4" w:space="0" w:color="auto"/>
              <w:bottom w:val="single" w:sz="4" w:space="0" w:color="auto"/>
              <w:right w:val="single" w:sz="4" w:space="0" w:color="auto"/>
            </w:tcBorders>
            <w:hideMark/>
          </w:tcPr>
          <w:p w14:paraId="6B056F37" w14:textId="77777777" w:rsidR="00834710" w:rsidRPr="0004083C" w:rsidRDefault="00834710" w:rsidP="00834710">
            <w:pPr>
              <w:rPr>
                <w:b/>
                <w:sz w:val="24"/>
                <w:szCs w:val="24"/>
              </w:rPr>
            </w:pPr>
            <w:r w:rsidRPr="0004083C">
              <w:rPr>
                <w:b/>
                <w:sz w:val="24"/>
                <w:szCs w:val="24"/>
              </w:rPr>
              <w:t>12:30-13.15</w:t>
            </w:r>
          </w:p>
        </w:tc>
        <w:tc>
          <w:tcPr>
            <w:tcW w:w="4878" w:type="dxa"/>
            <w:tcBorders>
              <w:top w:val="single" w:sz="4" w:space="0" w:color="auto"/>
              <w:left w:val="single" w:sz="4" w:space="0" w:color="auto"/>
              <w:bottom w:val="single" w:sz="4" w:space="0" w:color="auto"/>
              <w:right w:val="single" w:sz="4" w:space="0" w:color="auto"/>
            </w:tcBorders>
            <w:hideMark/>
          </w:tcPr>
          <w:p w14:paraId="4A888FAF" w14:textId="77777777" w:rsidR="00834710" w:rsidRPr="0004083C" w:rsidRDefault="00834710" w:rsidP="00834710">
            <w:pPr>
              <w:rPr>
                <w:sz w:val="24"/>
                <w:szCs w:val="24"/>
              </w:rPr>
            </w:pPr>
            <w:r w:rsidRPr="0004083C">
              <w:rPr>
                <w:sz w:val="24"/>
                <w:szCs w:val="24"/>
              </w:rPr>
              <w:t>Feltarbejde med uformelle samtaler og interview</w:t>
            </w:r>
          </w:p>
        </w:tc>
        <w:tc>
          <w:tcPr>
            <w:tcW w:w="3274" w:type="dxa"/>
            <w:tcBorders>
              <w:top w:val="single" w:sz="4" w:space="0" w:color="auto"/>
              <w:left w:val="single" w:sz="4" w:space="0" w:color="auto"/>
              <w:bottom w:val="single" w:sz="4" w:space="0" w:color="auto"/>
              <w:right w:val="single" w:sz="4" w:space="0" w:color="auto"/>
            </w:tcBorders>
            <w:hideMark/>
          </w:tcPr>
          <w:p w14:paraId="73FD0C68" w14:textId="77777777" w:rsidR="00834710" w:rsidRPr="0004083C" w:rsidRDefault="00834710" w:rsidP="00834710">
            <w:pPr>
              <w:rPr>
                <w:sz w:val="24"/>
                <w:szCs w:val="24"/>
              </w:rPr>
            </w:pPr>
            <w:r w:rsidRPr="0004083C">
              <w:rPr>
                <w:sz w:val="24"/>
                <w:szCs w:val="24"/>
              </w:rPr>
              <w:t>Lise Hounsgaard</w:t>
            </w:r>
          </w:p>
        </w:tc>
      </w:tr>
      <w:tr w:rsidR="00834710" w:rsidRPr="0004083C" w14:paraId="7BEA460E" w14:textId="77777777" w:rsidTr="0004083C">
        <w:trPr>
          <w:trHeight w:val="365"/>
        </w:trPr>
        <w:tc>
          <w:tcPr>
            <w:tcW w:w="1668" w:type="dxa"/>
            <w:tcBorders>
              <w:top w:val="single" w:sz="4" w:space="0" w:color="auto"/>
              <w:left w:val="single" w:sz="4" w:space="0" w:color="auto"/>
              <w:bottom w:val="single" w:sz="4" w:space="0" w:color="auto"/>
              <w:right w:val="single" w:sz="4" w:space="0" w:color="auto"/>
            </w:tcBorders>
            <w:hideMark/>
          </w:tcPr>
          <w:p w14:paraId="0651EF82" w14:textId="77777777" w:rsidR="00834710" w:rsidRPr="0004083C" w:rsidRDefault="00834710" w:rsidP="00834710">
            <w:pPr>
              <w:rPr>
                <w:b/>
                <w:sz w:val="24"/>
                <w:szCs w:val="24"/>
              </w:rPr>
            </w:pPr>
            <w:r w:rsidRPr="0004083C">
              <w:rPr>
                <w:b/>
                <w:sz w:val="24"/>
                <w:szCs w:val="24"/>
              </w:rPr>
              <w:t>13.15-14:00</w:t>
            </w:r>
          </w:p>
        </w:tc>
        <w:tc>
          <w:tcPr>
            <w:tcW w:w="4878" w:type="dxa"/>
            <w:tcBorders>
              <w:top w:val="single" w:sz="4" w:space="0" w:color="auto"/>
              <w:left w:val="single" w:sz="4" w:space="0" w:color="auto"/>
              <w:bottom w:val="single" w:sz="4" w:space="0" w:color="auto"/>
              <w:right w:val="single" w:sz="4" w:space="0" w:color="auto"/>
            </w:tcBorders>
            <w:hideMark/>
          </w:tcPr>
          <w:p w14:paraId="105DFBA3" w14:textId="77777777" w:rsidR="00834710" w:rsidRPr="0004083C" w:rsidRDefault="00834710" w:rsidP="00834710">
            <w:pPr>
              <w:rPr>
                <w:sz w:val="24"/>
                <w:szCs w:val="24"/>
              </w:rPr>
            </w:pPr>
            <w:r w:rsidRPr="0004083C">
              <w:rPr>
                <w:sz w:val="24"/>
                <w:szCs w:val="24"/>
              </w:rPr>
              <w:t>Spørgeskemaer</w:t>
            </w:r>
          </w:p>
        </w:tc>
        <w:tc>
          <w:tcPr>
            <w:tcW w:w="3274" w:type="dxa"/>
            <w:tcBorders>
              <w:top w:val="single" w:sz="4" w:space="0" w:color="auto"/>
              <w:left w:val="single" w:sz="4" w:space="0" w:color="auto"/>
              <w:bottom w:val="single" w:sz="4" w:space="0" w:color="auto"/>
              <w:right w:val="single" w:sz="4" w:space="0" w:color="auto"/>
            </w:tcBorders>
            <w:hideMark/>
          </w:tcPr>
          <w:p w14:paraId="008B528B" w14:textId="77777777" w:rsidR="00834710" w:rsidRPr="0004083C" w:rsidRDefault="00834710" w:rsidP="00834710">
            <w:pPr>
              <w:rPr>
                <w:sz w:val="24"/>
                <w:szCs w:val="24"/>
              </w:rPr>
            </w:pPr>
            <w:r w:rsidRPr="0004083C">
              <w:rPr>
                <w:sz w:val="24"/>
                <w:szCs w:val="24"/>
              </w:rPr>
              <w:t xml:space="preserve">Per Sjøgren </w:t>
            </w:r>
          </w:p>
        </w:tc>
      </w:tr>
      <w:tr w:rsidR="00834710" w:rsidRPr="0004083C" w14:paraId="4BF8C35D" w14:textId="77777777" w:rsidTr="0004083C">
        <w:trPr>
          <w:trHeight w:val="365"/>
        </w:trPr>
        <w:tc>
          <w:tcPr>
            <w:tcW w:w="1668" w:type="dxa"/>
            <w:tcBorders>
              <w:top w:val="single" w:sz="4" w:space="0" w:color="auto"/>
              <w:left w:val="single" w:sz="4" w:space="0" w:color="auto"/>
              <w:bottom w:val="single" w:sz="4" w:space="0" w:color="auto"/>
              <w:right w:val="single" w:sz="4" w:space="0" w:color="auto"/>
            </w:tcBorders>
            <w:hideMark/>
          </w:tcPr>
          <w:p w14:paraId="658E83B1" w14:textId="77777777" w:rsidR="00834710" w:rsidRPr="0004083C" w:rsidRDefault="00834710" w:rsidP="00834710">
            <w:pPr>
              <w:rPr>
                <w:b/>
                <w:sz w:val="24"/>
                <w:szCs w:val="24"/>
              </w:rPr>
            </w:pPr>
            <w:r w:rsidRPr="0004083C">
              <w:rPr>
                <w:b/>
                <w:sz w:val="24"/>
                <w:szCs w:val="24"/>
              </w:rPr>
              <w:t>14:-14:45</w:t>
            </w:r>
          </w:p>
        </w:tc>
        <w:tc>
          <w:tcPr>
            <w:tcW w:w="4878" w:type="dxa"/>
            <w:tcBorders>
              <w:top w:val="single" w:sz="4" w:space="0" w:color="auto"/>
              <w:left w:val="single" w:sz="4" w:space="0" w:color="auto"/>
              <w:bottom w:val="single" w:sz="4" w:space="0" w:color="auto"/>
              <w:right w:val="single" w:sz="4" w:space="0" w:color="auto"/>
            </w:tcBorders>
            <w:hideMark/>
          </w:tcPr>
          <w:p w14:paraId="275F0561" w14:textId="77777777" w:rsidR="00834710" w:rsidRPr="0004083C" w:rsidRDefault="00834710" w:rsidP="00834710">
            <w:pPr>
              <w:rPr>
                <w:sz w:val="24"/>
                <w:szCs w:val="24"/>
              </w:rPr>
            </w:pPr>
            <w:r w:rsidRPr="0004083C">
              <w:rPr>
                <w:sz w:val="24"/>
                <w:szCs w:val="24"/>
              </w:rPr>
              <w:t>Kaffepause</w:t>
            </w:r>
          </w:p>
        </w:tc>
        <w:tc>
          <w:tcPr>
            <w:tcW w:w="3274" w:type="dxa"/>
            <w:tcBorders>
              <w:top w:val="single" w:sz="4" w:space="0" w:color="auto"/>
              <w:left w:val="single" w:sz="4" w:space="0" w:color="auto"/>
              <w:bottom w:val="single" w:sz="4" w:space="0" w:color="auto"/>
              <w:right w:val="single" w:sz="4" w:space="0" w:color="auto"/>
            </w:tcBorders>
          </w:tcPr>
          <w:p w14:paraId="035E192F" w14:textId="77777777" w:rsidR="00834710" w:rsidRPr="0004083C" w:rsidRDefault="00834710" w:rsidP="00834710">
            <w:pPr>
              <w:rPr>
                <w:sz w:val="24"/>
                <w:szCs w:val="24"/>
              </w:rPr>
            </w:pPr>
          </w:p>
        </w:tc>
      </w:tr>
      <w:tr w:rsidR="00834710" w:rsidRPr="0004083C" w14:paraId="1C01081C" w14:textId="77777777" w:rsidTr="0004083C">
        <w:trPr>
          <w:trHeight w:val="365"/>
        </w:trPr>
        <w:tc>
          <w:tcPr>
            <w:tcW w:w="1668" w:type="dxa"/>
            <w:tcBorders>
              <w:top w:val="single" w:sz="4" w:space="0" w:color="auto"/>
              <w:left w:val="single" w:sz="4" w:space="0" w:color="auto"/>
              <w:bottom w:val="single" w:sz="4" w:space="0" w:color="auto"/>
              <w:right w:val="single" w:sz="4" w:space="0" w:color="auto"/>
            </w:tcBorders>
            <w:hideMark/>
          </w:tcPr>
          <w:p w14:paraId="216BB5D5" w14:textId="77777777" w:rsidR="00834710" w:rsidRPr="0004083C" w:rsidRDefault="00834710" w:rsidP="00834710">
            <w:pPr>
              <w:rPr>
                <w:b/>
                <w:sz w:val="24"/>
                <w:szCs w:val="24"/>
              </w:rPr>
            </w:pPr>
            <w:r w:rsidRPr="0004083C">
              <w:rPr>
                <w:b/>
                <w:sz w:val="24"/>
                <w:szCs w:val="24"/>
              </w:rPr>
              <w:t>14:45-15:30</w:t>
            </w:r>
          </w:p>
        </w:tc>
        <w:tc>
          <w:tcPr>
            <w:tcW w:w="4878" w:type="dxa"/>
            <w:tcBorders>
              <w:top w:val="single" w:sz="4" w:space="0" w:color="auto"/>
              <w:left w:val="single" w:sz="4" w:space="0" w:color="auto"/>
              <w:bottom w:val="single" w:sz="4" w:space="0" w:color="auto"/>
              <w:right w:val="single" w:sz="4" w:space="0" w:color="auto"/>
            </w:tcBorders>
            <w:hideMark/>
          </w:tcPr>
          <w:p w14:paraId="3C2B6733" w14:textId="77777777" w:rsidR="00834710" w:rsidRPr="0004083C" w:rsidRDefault="00834710" w:rsidP="00834710">
            <w:pPr>
              <w:rPr>
                <w:sz w:val="24"/>
                <w:szCs w:val="24"/>
              </w:rPr>
            </w:pPr>
            <w:r w:rsidRPr="0004083C">
              <w:rPr>
                <w:sz w:val="24"/>
                <w:szCs w:val="24"/>
              </w:rPr>
              <w:t xml:space="preserve">Systematiske </w:t>
            </w:r>
            <w:proofErr w:type="spellStart"/>
            <w:r w:rsidRPr="0004083C">
              <w:rPr>
                <w:sz w:val="24"/>
                <w:szCs w:val="24"/>
              </w:rPr>
              <w:t>litteraturreview</w:t>
            </w:r>
            <w:proofErr w:type="spellEnd"/>
          </w:p>
        </w:tc>
        <w:tc>
          <w:tcPr>
            <w:tcW w:w="3274" w:type="dxa"/>
            <w:tcBorders>
              <w:top w:val="single" w:sz="4" w:space="0" w:color="auto"/>
              <w:left w:val="single" w:sz="4" w:space="0" w:color="auto"/>
              <w:bottom w:val="single" w:sz="4" w:space="0" w:color="auto"/>
              <w:right w:val="single" w:sz="4" w:space="0" w:color="auto"/>
            </w:tcBorders>
            <w:hideMark/>
          </w:tcPr>
          <w:p w14:paraId="6822D98E" w14:textId="77777777" w:rsidR="00834710" w:rsidRPr="0004083C" w:rsidRDefault="00834710" w:rsidP="00834710">
            <w:pPr>
              <w:rPr>
                <w:sz w:val="24"/>
                <w:szCs w:val="24"/>
              </w:rPr>
            </w:pPr>
            <w:r w:rsidRPr="0004083C">
              <w:rPr>
                <w:sz w:val="24"/>
                <w:szCs w:val="24"/>
              </w:rPr>
              <w:t>Helle Timm</w:t>
            </w:r>
          </w:p>
        </w:tc>
      </w:tr>
      <w:tr w:rsidR="00834710" w:rsidRPr="0004083C" w14:paraId="38ACC3A4" w14:textId="77777777" w:rsidTr="0004083C">
        <w:trPr>
          <w:trHeight w:val="419"/>
        </w:trPr>
        <w:tc>
          <w:tcPr>
            <w:tcW w:w="1668" w:type="dxa"/>
            <w:tcBorders>
              <w:top w:val="single" w:sz="4" w:space="0" w:color="auto"/>
              <w:left w:val="single" w:sz="4" w:space="0" w:color="auto"/>
              <w:bottom w:val="single" w:sz="4" w:space="0" w:color="auto"/>
              <w:right w:val="single" w:sz="4" w:space="0" w:color="auto"/>
            </w:tcBorders>
            <w:hideMark/>
          </w:tcPr>
          <w:p w14:paraId="6EA0E6BF" w14:textId="77777777" w:rsidR="00834710" w:rsidRPr="0004083C" w:rsidRDefault="00834710" w:rsidP="00834710">
            <w:pPr>
              <w:rPr>
                <w:b/>
                <w:sz w:val="24"/>
                <w:szCs w:val="24"/>
              </w:rPr>
            </w:pPr>
            <w:r w:rsidRPr="0004083C">
              <w:rPr>
                <w:b/>
                <w:sz w:val="24"/>
                <w:szCs w:val="24"/>
              </w:rPr>
              <w:t>15:30-16:00</w:t>
            </w:r>
            <w:r w:rsidR="00590128" w:rsidRPr="0004083C">
              <w:rPr>
                <w:b/>
                <w:sz w:val="24"/>
                <w:szCs w:val="24"/>
              </w:rPr>
              <w:t xml:space="preserve">      </w:t>
            </w:r>
          </w:p>
        </w:tc>
        <w:tc>
          <w:tcPr>
            <w:tcW w:w="4878" w:type="dxa"/>
            <w:tcBorders>
              <w:top w:val="single" w:sz="4" w:space="0" w:color="auto"/>
              <w:left w:val="single" w:sz="4" w:space="0" w:color="auto"/>
              <w:bottom w:val="single" w:sz="4" w:space="0" w:color="auto"/>
              <w:right w:val="single" w:sz="4" w:space="0" w:color="auto"/>
            </w:tcBorders>
            <w:hideMark/>
          </w:tcPr>
          <w:p w14:paraId="2DC11FA7" w14:textId="77777777" w:rsidR="00834710" w:rsidRPr="0004083C" w:rsidRDefault="00834710" w:rsidP="00E117EA">
            <w:pPr>
              <w:rPr>
                <w:sz w:val="24"/>
                <w:szCs w:val="24"/>
              </w:rPr>
            </w:pPr>
            <w:r w:rsidRPr="0004083C">
              <w:rPr>
                <w:sz w:val="24"/>
                <w:szCs w:val="24"/>
              </w:rPr>
              <w:t>Præsentatio</w:t>
            </w:r>
            <w:r w:rsidR="00E117EA" w:rsidRPr="0004083C">
              <w:rPr>
                <w:sz w:val="24"/>
                <w:szCs w:val="24"/>
              </w:rPr>
              <w:t xml:space="preserve">n af ph.d. projekt </w:t>
            </w:r>
            <w:r w:rsidR="00590128" w:rsidRPr="0004083C">
              <w:rPr>
                <w:sz w:val="24"/>
                <w:szCs w:val="24"/>
              </w:rPr>
              <w:t xml:space="preserve">                                             </w:t>
            </w:r>
          </w:p>
        </w:tc>
        <w:tc>
          <w:tcPr>
            <w:tcW w:w="3274" w:type="dxa"/>
            <w:tcBorders>
              <w:top w:val="single" w:sz="4" w:space="0" w:color="auto"/>
              <w:left w:val="single" w:sz="4" w:space="0" w:color="auto"/>
              <w:bottom w:val="single" w:sz="4" w:space="0" w:color="auto"/>
              <w:right w:val="single" w:sz="4" w:space="0" w:color="auto"/>
            </w:tcBorders>
          </w:tcPr>
          <w:p w14:paraId="64E823A8" w14:textId="77777777" w:rsidR="00834710" w:rsidRPr="0004083C" w:rsidRDefault="00834710" w:rsidP="00834710">
            <w:pPr>
              <w:rPr>
                <w:sz w:val="24"/>
                <w:szCs w:val="24"/>
              </w:rPr>
            </w:pPr>
            <w:r w:rsidRPr="0004083C">
              <w:rPr>
                <w:sz w:val="24"/>
                <w:szCs w:val="24"/>
              </w:rPr>
              <w:t>Mikaela Augustussen</w:t>
            </w:r>
          </w:p>
        </w:tc>
      </w:tr>
    </w:tbl>
    <w:p w14:paraId="56DA3BB9" w14:textId="77777777" w:rsidR="00590128" w:rsidRDefault="00590128" w:rsidP="00834710">
      <w:pPr>
        <w:spacing w:after="0" w:line="240" w:lineRule="auto"/>
        <w:rPr>
          <w:b/>
          <w:color w:val="1F497D" w:themeColor="text2"/>
          <w:sz w:val="24"/>
          <w:szCs w:val="24"/>
          <w:u w:val="single"/>
        </w:rPr>
      </w:pPr>
    </w:p>
    <w:p w14:paraId="0D321D8C" w14:textId="77777777" w:rsidR="00834710" w:rsidRPr="00834710" w:rsidRDefault="00834710" w:rsidP="00834710">
      <w:pPr>
        <w:spacing w:after="0" w:line="240" w:lineRule="auto"/>
        <w:rPr>
          <w:sz w:val="24"/>
          <w:szCs w:val="24"/>
        </w:rPr>
      </w:pPr>
      <w:r w:rsidRPr="00834710">
        <w:rPr>
          <w:b/>
          <w:color w:val="1F497D" w:themeColor="text2"/>
          <w:sz w:val="24"/>
          <w:szCs w:val="24"/>
          <w:u w:val="single"/>
        </w:rPr>
        <w:t xml:space="preserve">Kursuslitteratur </w:t>
      </w:r>
      <w:r w:rsidRPr="00834710">
        <w:rPr>
          <w:sz w:val="24"/>
          <w:szCs w:val="24"/>
        </w:rPr>
        <w:t>(forudsættes læst)</w:t>
      </w:r>
    </w:p>
    <w:p w14:paraId="56A44891" w14:textId="77777777" w:rsidR="00834710" w:rsidRPr="00834710" w:rsidRDefault="00834710" w:rsidP="00834710">
      <w:pPr>
        <w:pStyle w:val="Listeafsnit"/>
        <w:numPr>
          <w:ilvl w:val="0"/>
          <w:numId w:val="1"/>
        </w:numPr>
        <w:spacing w:after="0" w:line="240" w:lineRule="auto"/>
        <w:rPr>
          <w:sz w:val="24"/>
          <w:szCs w:val="24"/>
        </w:rPr>
      </w:pPr>
      <w:r w:rsidRPr="00834710">
        <w:rPr>
          <w:sz w:val="24"/>
          <w:szCs w:val="24"/>
        </w:rPr>
        <w:t xml:space="preserve">Steinar </w:t>
      </w:r>
      <w:proofErr w:type="spellStart"/>
      <w:r w:rsidRPr="00834710">
        <w:rPr>
          <w:sz w:val="24"/>
          <w:szCs w:val="24"/>
        </w:rPr>
        <w:t>Kvale</w:t>
      </w:r>
      <w:proofErr w:type="spellEnd"/>
      <w:r w:rsidRPr="00834710">
        <w:rPr>
          <w:sz w:val="24"/>
          <w:szCs w:val="24"/>
        </w:rPr>
        <w:t xml:space="preserve"> &amp; Svend Brinkmann: </w:t>
      </w:r>
      <w:proofErr w:type="spellStart"/>
      <w:r w:rsidRPr="00834710">
        <w:rPr>
          <w:sz w:val="24"/>
          <w:szCs w:val="24"/>
        </w:rPr>
        <w:t>InterView</w:t>
      </w:r>
      <w:proofErr w:type="spellEnd"/>
      <w:r w:rsidRPr="00834710">
        <w:rPr>
          <w:sz w:val="24"/>
          <w:szCs w:val="24"/>
        </w:rPr>
        <w:t xml:space="preserve"> – Introduktion til et håndværk - kapitel 8 Interview-variationer, side 163-180.</w:t>
      </w:r>
    </w:p>
    <w:p w14:paraId="7780D22A" w14:textId="77777777" w:rsidR="00834710" w:rsidRPr="00834710" w:rsidRDefault="00834710" w:rsidP="00834710">
      <w:pPr>
        <w:pStyle w:val="Listeafsnit"/>
        <w:spacing w:after="0" w:line="240" w:lineRule="auto"/>
        <w:rPr>
          <w:sz w:val="24"/>
          <w:szCs w:val="24"/>
        </w:rPr>
      </w:pPr>
    </w:p>
    <w:p w14:paraId="240BA040" w14:textId="77777777" w:rsidR="00834710" w:rsidRPr="00834710" w:rsidRDefault="00834710" w:rsidP="00834710">
      <w:pPr>
        <w:pStyle w:val="Listeafsnit"/>
        <w:numPr>
          <w:ilvl w:val="0"/>
          <w:numId w:val="1"/>
        </w:numPr>
        <w:spacing w:after="0" w:line="240" w:lineRule="auto"/>
        <w:rPr>
          <w:sz w:val="24"/>
          <w:szCs w:val="24"/>
        </w:rPr>
      </w:pPr>
      <w:r w:rsidRPr="00834710">
        <w:rPr>
          <w:sz w:val="24"/>
          <w:szCs w:val="24"/>
        </w:rPr>
        <w:t>Faber Frandsen T et al: En guide til valide og reproducerbare systematiske litteratursøgninger i Ugeskrift for Læger, 176/7, 31. marts 2014, side 647-651</w:t>
      </w:r>
    </w:p>
    <w:p w14:paraId="6D0F8EFD" w14:textId="77777777" w:rsidR="00834710" w:rsidRPr="00834710" w:rsidRDefault="00834710" w:rsidP="00834710">
      <w:pPr>
        <w:spacing w:after="0" w:line="240" w:lineRule="auto"/>
        <w:rPr>
          <w:sz w:val="24"/>
          <w:szCs w:val="24"/>
        </w:rPr>
      </w:pPr>
    </w:p>
    <w:p w14:paraId="08ED74A7" w14:textId="77777777" w:rsidR="00834710" w:rsidRPr="00834710" w:rsidRDefault="00834710" w:rsidP="00834710">
      <w:pPr>
        <w:pStyle w:val="Listeafsnit"/>
        <w:numPr>
          <w:ilvl w:val="0"/>
          <w:numId w:val="1"/>
        </w:numPr>
        <w:autoSpaceDE w:val="0"/>
        <w:autoSpaceDN w:val="0"/>
        <w:adjustRightInd w:val="0"/>
        <w:spacing w:after="0" w:line="240" w:lineRule="auto"/>
        <w:rPr>
          <w:rFonts w:cs="AdvTimes"/>
          <w:sz w:val="24"/>
          <w:szCs w:val="24"/>
          <w:lang w:val="en-US" w:bidi="ar-SA"/>
        </w:rPr>
      </w:pPr>
      <w:r w:rsidRPr="00834710">
        <w:rPr>
          <w:rFonts w:cs="AdvTimes"/>
          <w:sz w:val="24"/>
          <w:szCs w:val="24"/>
          <w:lang w:val="en-US" w:bidi="ar-SA"/>
        </w:rPr>
        <w:t xml:space="preserve">A.S. </w:t>
      </w:r>
      <w:proofErr w:type="spellStart"/>
      <w:r w:rsidRPr="00834710">
        <w:rPr>
          <w:rFonts w:cs="AdvTimes"/>
          <w:sz w:val="24"/>
          <w:szCs w:val="24"/>
          <w:lang w:val="en-US" w:bidi="ar-SA"/>
        </w:rPr>
        <w:t>Strømgren</w:t>
      </w:r>
      <w:proofErr w:type="spellEnd"/>
      <w:r w:rsidRPr="00834710">
        <w:rPr>
          <w:rFonts w:cs="AdvTimes"/>
          <w:sz w:val="24"/>
          <w:szCs w:val="24"/>
          <w:lang w:val="en-US" w:bidi="ar-SA"/>
        </w:rPr>
        <w:t xml:space="preserve">, M. </w:t>
      </w:r>
      <w:proofErr w:type="spellStart"/>
      <w:r w:rsidRPr="00834710">
        <w:rPr>
          <w:rFonts w:cs="AdvTimes"/>
          <w:sz w:val="24"/>
          <w:szCs w:val="24"/>
          <w:lang w:val="en-US" w:bidi="ar-SA"/>
        </w:rPr>
        <w:t>Groenvold</w:t>
      </w:r>
      <w:proofErr w:type="spellEnd"/>
      <w:r w:rsidRPr="00834710">
        <w:rPr>
          <w:rFonts w:cs="AdvTimes"/>
          <w:sz w:val="24"/>
          <w:szCs w:val="24"/>
          <w:lang w:val="en-US" w:bidi="ar-SA"/>
        </w:rPr>
        <w:t xml:space="preserve">, L. Pedersen, A.K. Olsen, P. </w:t>
      </w:r>
      <w:proofErr w:type="spellStart"/>
      <w:r w:rsidRPr="00834710">
        <w:rPr>
          <w:rFonts w:cs="AdvTimes"/>
          <w:sz w:val="24"/>
          <w:szCs w:val="24"/>
          <w:lang w:val="en-US" w:bidi="ar-SA"/>
        </w:rPr>
        <w:t>Sjøgren</w:t>
      </w:r>
      <w:proofErr w:type="spellEnd"/>
      <w:r w:rsidRPr="00834710">
        <w:rPr>
          <w:rFonts w:cs="AdvTimes"/>
          <w:sz w:val="24"/>
          <w:szCs w:val="24"/>
          <w:lang w:val="en-US" w:bidi="ar-SA"/>
        </w:rPr>
        <w:t>:  Symptomatology of cancer patients in palliative care: content validation of self-assessment questionnaires against medical records. European Journal of Cancer 38 (2002) 788–794</w:t>
      </w:r>
    </w:p>
    <w:p w14:paraId="18A0DE25" w14:textId="77777777" w:rsidR="00834710" w:rsidRPr="00834710" w:rsidRDefault="00834710" w:rsidP="00834710">
      <w:pPr>
        <w:spacing w:after="0" w:line="240" w:lineRule="auto"/>
        <w:rPr>
          <w:sz w:val="24"/>
          <w:szCs w:val="24"/>
          <w:lang w:bidi="th-TH"/>
        </w:rPr>
      </w:pPr>
    </w:p>
    <w:p w14:paraId="6E77031C" w14:textId="77777777" w:rsidR="00834710" w:rsidRPr="00834710" w:rsidRDefault="00834710" w:rsidP="00834710">
      <w:pPr>
        <w:spacing w:after="0" w:line="240" w:lineRule="auto"/>
        <w:rPr>
          <w:sz w:val="24"/>
          <w:szCs w:val="24"/>
        </w:rPr>
      </w:pPr>
      <w:r w:rsidRPr="00834710">
        <w:rPr>
          <w:sz w:val="24"/>
          <w:szCs w:val="24"/>
        </w:rPr>
        <w:t>Supplerende litteratur</w:t>
      </w:r>
    </w:p>
    <w:p w14:paraId="66BF48EC" w14:textId="77777777" w:rsidR="00834710" w:rsidRDefault="00834710" w:rsidP="00834710">
      <w:pPr>
        <w:pStyle w:val="Listeafsnit"/>
        <w:numPr>
          <w:ilvl w:val="0"/>
          <w:numId w:val="2"/>
        </w:numPr>
        <w:spacing w:after="0" w:line="240" w:lineRule="auto"/>
        <w:rPr>
          <w:sz w:val="24"/>
          <w:szCs w:val="24"/>
        </w:rPr>
      </w:pPr>
      <w:r w:rsidRPr="00834710">
        <w:rPr>
          <w:sz w:val="24"/>
          <w:szCs w:val="24"/>
        </w:rPr>
        <w:t xml:space="preserve">Johansen CG og Pors NO (red.): Evidens og systematiske </w:t>
      </w:r>
      <w:proofErr w:type="spellStart"/>
      <w:r w:rsidRPr="00834710">
        <w:rPr>
          <w:sz w:val="24"/>
          <w:szCs w:val="24"/>
        </w:rPr>
        <w:t>reviews</w:t>
      </w:r>
      <w:proofErr w:type="spellEnd"/>
      <w:r w:rsidRPr="00834710">
        <w:rPr>
          <w:sz w:val="24"/>
          <w:szCs w:val="24"/>
        </w:rPr>
        <w:t xml:space="preserve"> - en introduktion. Samfundslitteratur, 2013, side 7– 151</w:t>
      </w:r>
    </w:p>
    <w:p w14:paraId="535D7A66" w14:textId="77777777" w:rsidR="00E117EA" w:rsidRPr="00834710" w:rsidRDefault="00E117EA" w:rsidP="00E117EA">
      <w:pPr>
        <w:pStyle w:val="Listeafsnit"/>
        <w:spacing w:after="0" w:line="240" w:lineRule="auto"/>
        <w:rPr>
          <w:sz w:val="24"/>
          <w:szCs w:val="24"/>
        </w:rPr>
      </w:pPr>
    </w:p>
    <w:p w14:paraId="442D6DC7" w14:textId="77777777" w:rsidR="00834710" w:rsidRDefault="00834710" w:rsidP="00834710">
      <w:pPr>
        <w:pStyle w:val="Almindeligtekst"/>
        <w:numPr>
          <w:ilvl w:val="0"/>
          <w:numId w:val="2"/>
        </w:numPr>
        <w:rPr>
          <w:rFonts w:asciiTheme="minorHAnsi" w:hAnsiTheme="minorHAnsi"/>
          <w:sz w:val="24"/>
          <w:szCs w:val="24"/>
        </w:rPr>
      </w:pPr>
      <w:r w:rsidRPr="00834710">
        <w:rPr>
          <w:rFonts w:asciiTheme="minorHAnsi" w:hAnsiTheme="minorHAnsi"/>
          <w:sz w:val="24"/>
          <w:szCs w:val="24"/>
        </w:rPr>
        <w:t>Brinkmann og Tanggårds: Kvalitative metoder – en grundbog til yderligere studier.</w:t>
      </w:r>
    </w:p>
    <w:p w14:paraId="1DD93327" w14:textId="77777777" w:rsidR="00E117EA" w:rsidRPr="00834710" w:rsidRDefault="00E117EA" w:rsidP="00E117EA">
      <w:pPr>
        <w:pStyle w:val="Almindeligtekst"/>
        <w:rPr>
          <w:rFonts w:asciiTheme="minorHAnsi" w:hAnsiTheme="minorHAnsi"/>
          <w:sz w:val="24"/>
          <w:szCs w:val="24"/>
        </w:rPr>
      </w:pPr>
    </w:p>
    <w:p w14:paraId="308C1A10" w14:textId="77777777" w:rsidR="00834710" w:rsidRPr="00834710" w:rsidRDefault="00834710" w:rsidP="00834710">
      <w:pPr>
        <w:pStyle w:val="Almindeligtekst"/>
        <w:numPr>
          <w:ilvl w:val="0"/>
          <w:numId w:val="2"/>
        </w:numPr>
        <w:rPr>
          <w:rFonts w:asciiTheme="minorHAnsi" w:hAnsiTheme="minorHAnsi" w:cs="AdvCAECI-BI"/>
          <w:sz w:val="24"/>
          <w:szCs w:val="24"/>
          <w:lang w:val="en-US"/>
        </w:rPr>
      </w:pPr>
      <w:r w:rsidRPr="00834710">
        <w:rPr>
          <w:rFonts w:asciiTheme="minorHAnsi" w:hAnsiTheme="minorHAnsi" w:cs="AdvCAECI-BI"/>
          <w:sz w:val="24"/>
          <w:szCs w:val="24"/>
        </w:rPr>
        <w:t xml:space="preserve">Mogens </w:t>
      </w:r>
      <w:proofErr w:type="spellStart"/>
      <w:r w:rsidRPr="00834710">
        <w:rPr>
          <w:rFonts w:asciiTheme="minorHAnsi" w:hAnsiTheme="minorHAnsi" w:cs="AdvCAECI-BI"/>
          <w:sz w:val="24"/>
          <w:szCs w:val="24"/>
        </w:rPr>
        <w:t>Groenvolda,b</w:t>
      </w:r>
      <w:proofErr w:type="spellEnd"/>
      <w:r w:rsidRPr="00834710">
        <w:rPr>
          <w:rFonts w:asciiTheme="minorHAnsi" w:hAnsiTheme="minorHAnsi" w:cs="AdvCAECI-BI"/>
          <w:sz w:val="24"/>
          <w:szCs w:val="24"/>
        </w:rPr>
        <w:t xml:space="preserve">, Morten Aa. </w:t>
      </w:r>
      <w:proofErr w:type="spellStart"/>
      <w:r w:rsidRPr="00834710">
        <w:rPr>
          <w:rFonts w:asciiTheme="minorHAnsi" w:hAnsiTheme="minorHAnsi" w:cs="AdvCAECI-BI"/>
          <w:sz w:val="24"/>
          <w:szCs w:val="24"/>
          <w:lang w:val="en-US"/>
        </w:rPr>
        <w:t>Petersena</w:t>
      </w:r>
      <w:proofErr w:type="spellEnd"/>
      <w:r w:rsidRPr="00834710">
        <w:rPr>
          <w:rFonts w:asciiTheme="minorHAnsi" w:hAnsiTheme="minorHAnsi" w:cs="AdvCAECI-BI"/>
          <w:sz w:val="24"/>
          <w:szCs w:val="24"/>
          <w:lang w:val="en-US"/>
        </w:rPr>
        <w:t xml:space="preserve">, Neil K. </w:t>
      </w:r>
      <w:proofErr w:type="spellStart"/>
      <w:r w:rsidRPr="00834710">
        <w:rPr>
          <w:rFonts w:asciiTheme="minorHAnsi" w:hAnsiTheme="minorHAnsi" w:cs="AdvCAECI-BI"/>
          <w:sz w:val="24"/>
          <w:szCs w:val="24"/>
          <w:lang w:val="en-US"/>
        </w:rPr>
        <w:t>Aaronsonc</w:t>
      </w:r>
      <w:proofErr w:type="spellEnd"/>
      <w:r w:rsidRPr="00834710">
        <w:rPr>
          <w:rFonts w:asciiTheme="minorHAnsi" w:hAnsiTheme="minorHAnsi" w:cs="AdvCAECI-BI"/>
          <w:sz w:val="24"/>
          <w:szCs w:val="24"/>
          <w:lang w:val="en-US"/>
        </w:rPr>
        <w:t xml:space="preserve">, Juan I. </w:t>
      </w:r>
      <w:proofErr w:type="spellStart"/>
      <w:r w:rsidRPr="00834710">
        <w:rPr>
          <w:rFonts w:asciiTheme="minorHAnsi" w:hAnsiTheme="minorHAnsi" w:cs="AdvCAECI-BI"/>
          <w:sz w:val="24"/>
          <w:szCs w:val="24"/>
          <w:lang w:val="en-US"/>
        </w:rPr>
        <w:t>Arrarasd</w:t>
      </w:r>
      <w:proofErr w:type="spellEnd"/>
      <w:r w:rsidRPr="00834710">
        <w:rPr>
          <w:rFonts w:asciiTheme="minorHAnsi" w:hAnsiTheme="minorHAnsi" w:cs="AdvCAECI-BI"/>
          <w:sz w:val="24"/>
          <w:szCs w:val="24"/>
          <w:lang w:val="en-US"/>
        </w:rPr>
        <w:t>,</w:t>
      </w:r>
    </w:p>
    <w:p w14:paraId="09D0A8D0" w14:textId="77777777" w:rsidR="00834710" w:rsidRPr="00834710" w:rsidRDefault="00834710" w:rsidP="00834710">
      <w:pPr>
        <w:autoSpaceDE w:val="0"/>
        <w:autoSpaceDN w:val="0"/>
        <w:adjustRightInd w:val="0"/>
        <w:spacing w:after="0" w:line="240" w:lineRule="auto"/>
        <w:ind w:firstLine="720"/>
        <w:rPr>
          <w:rFonts w:cs="AdvCAECI-BI"/>
          <w:sz w:val="24"/>
          <w:szCs w:val="24"/>
          <w:lang w:val="en-US"/>
        </w:rPr>
      </w:pPr>
      <w:r w:rsidRPr="00834710">
        <w:rPr>
          <w:rFonts w:cs="AdvCAECI-BI"/>
          <w:sz w:val="24"/>
          <w:szCs w:val="24"/>
          <w:lang w:val="en-US"/>
        </w:rPr>
        <w:t xml:space="preserve">Jane M. </w:t>
      </w:r>
      <w:proofErr w:type="spellStart"/>
      <w:r w:rsidRPr="00834710">
        <w:rPr>
          <w:rFonts w:cs="AdvCAECI-BI"/>
          <w:sz w:val="24"/>
          <w:szCs w:val="24"/>
          <w:lang w:val="en-US"/>
        </w:rPr>
        <w:t>Blazebye</w:t>
      </w:r>
      <w:proofErr w:type="gramStart"/>
      <w:r w:rsidRPr="00834710">
        <w:rPr>
          <w:rFonts w:cs="AdvCAECI-BI"/>
          <w:sz w:val="24"/>
          <w:szCs w:val="24"/>
          <w:lang w:val="en-US"/>
        </w:rPr>
        <w:t>,f</w:t>
      </w:r>
      <w:proofErr w:type="spellEnd"/>
      <w:proofErr w:type="gramEnd"/>
      <w:r w:rsidRPr="00834710">
        <w:rPr>
          <w:rFonts w:cs="AdvCAECI-BI"/>
          <w:sz w:val="24"/>
          <w:szCs w:val="24"/>
          <w:lang w:val="en-US"/>
        </w:rPr>
        <w:t xml:space="preserve">, Andrew </w:t>
      </w:r>
      <w:proofErr w:type="spellStart"/>
      <w:r w:rsidRPr="00834710">
        <w:rPr>
          <w:rFonts w:cs="AdvCAECI-BI"/>
          <w:sz w:val="24"/>
          <w:szCs w:val="24"/>
          <w:lang w:val="en-US"/>
        </w:rPr>
        <w:t>Bottomleyg</w:t>
      </w:r>
      <w:proofErr w:type="spellEnd"/>
      <w:r w:rsidRPr="00834710">
        <w:rPr>
          <w:rFonts w:cs="AdvCAECI-BI"/>
          <w:sz w:val="24"/>
          <w:szCs w:val="24"/>
          <w:lang w:val="en-US"/>
        </w:rPr>
        <w:t xml:space="preserve">, Peter M. </w:t>
      </w:r>
      <w:proofErr w:type="spellStart"/>
      <w:r w:rsidRPr="00834710">
        <w:rPr>
          <w:rFonts w:cs="AdvCAECI-BI"/>
          <w:sz w:val="24"/>
          <w:szCs w:val="24"/>
          <w:lang w:val="en-US"/>
        </w:rPr>
        <w:t>Fayersh,i</w:t>
      </w:r>
      <w:proofErr w:type="spellEnd"/>
      <w:r w:rsidRPr="00834710">
        <w:rPr>
          <w:rFonts w:cs="AdvCAECI-BI"/>
          <w:sz w:val="24"/>
          <w:szCs w:val="24"/>
          <w:lang w:val="en-US"/>
        </w:rPr>
        <w:t xml:space="preserve">, Alexander de </w:t>
      </w:r>
      <w:proofErr w:type="spellStart"/>
      <w:r w:rsidRPr="00834710">
        <w:rPr>
          <w:rFonts w:cs="AdvCAECI-BI"/>
          <w:sz w:val="24"/>
          <w:szCs w:val="24"/>
          <w:lang w:val="en-US"/>
        </w:rPr>
        <w:t>Graeffj</w:t>
      </w:r>
      <w:proofErr w:type="spellEnd"/>
      <w:r w:rsidRPr="00834710">
        <w:rPr>
          <w:rFonts w:cs="AdvCAECI-BI"/>
          <w:sz w:val="24"/>
          <w:szCs w:val="24"/>
          <w:lang w:val="en-US"/>
        </w:rPr>
        <w:t>,</w:t>
      </w:r>
    </w:p>
    <w:p w14:paraId="24E8F49A" w14:textId="77777777" w:rsidR="00834710" w:rsidRPr="00834710" w:rsidRDefault="00834710" w:rsidP="00834710">
      <w:pPr>
        <w:pStyle w:val="Listeafsnit"/>
        <w:autoSpaceDE w:val="0"/>
        <w:autoSpaceDN w:val="0"/>
        <w:adjustRightInd w:val="0"/>
        <w:spacing w:after="0" w:line="240" w:lineRule="auto"/>
        <w:rPr>
          <w:rFonts w:cs="AdvCAECI-BI"/>
          <w:sz w:val="24"/>
          <w:szCs w:val="24"/>
          <w:lang w:bidi="ar-SA"/>
        </w:rPr>
      </w:pPr>
      <w:r w:rsidRPr="00834710">
        <w:rPr>
          <w:rFonts w:cs="AdvCAECI-BI"/>
          <w:sz w:val="24"/>
          <w:szCs w:val="24"/>
          <w:lang w:val="en-US" w:bidi="ar-SA"/>
        </w:rPr>
        <w:t xml:space="preserve">Eva </w:t>
      </w:r>
      <w:proofErr w:type="spellStart"/>
      <w:r w:rsidRPr="00834710">
        <w:rPr>
          <w:rFonts w:cs="AdvCAECI-BI"/>
          <w:sz w:val="24"/>
          <w:szCs w:val="24"/>
          <w:lang w:val="en-US" w:bidi="ar-SA"/>
        </w:rPr>
        <w:t>Hammerlidk</w:t>
      </w:r>
      <w:proofErr w:type="spellEnd"/>
      <w:r w:rsidRPr="00834710">
        <w:rPr>
          <w:rFonts w:cs="AdvCAECI-BI"/>
          <w:sz w:val="24"/>
          <w:szCs w:val="24"/>
          <w:lang w:val="en-US" w:bidi="ar-SA"/>
        </w:rPr>
        <w:t xml:space="preserve">, Stein </w:t>
      </w:r>
      <w:proofErr w:type="spellStart"/>
      <w:r w:rsidRPr="00834710">
        <w:rPr>
          <w:rFonts w:cs="AdvCAECI-BI"/>
          <w:sz w:val="24"/>
          <w:szCs w:val="24"/>
          <w:lang w:val="en-US" w:bidi="ar-SA"/>
        </w:rPr>
        <w:t>Kaasai</w:t>
      </w:r>
      <w:proofErr w:type="spellEnd"/>
      <w:r w:rsidRPr="00834710">
        <w:rPr>
          <w:rFonts w:cs="AdvCAECI-BI"/>
          <w:sz w:val="24"/>
          <w:szCs w:val="24"/>
          <w:lang w:val="en-US" w:bidi="ar-SA"/>
        </w:rPr>
        <w:t xml:space="preserve">, </w:t>
      </w:r>
      <w:proofErr w:type="spellStart"/>
      <w:r w:rsidRPr="00834710">
        <w:rPr>
          <w:rFonts w:cs="AdvCAECI-BI"/>
          <w:sz w:val="24"/>
          <w:szCs w:val="24"/>
          <w:lang w:val="en-US" w:bidi="ar-SA"/>
        </w:rPr>
        <w:t>Mirjam</w:t>
      </w:r>
      <w:proofErr w:type="spellEnd"/>
      <w:r w:rsidRPr="00834710">
        <w:rPr>
          <w:rFonts w:cs="AdvCAECI-BI"/>
          <w:sz w:val="24"/>
          <w:szCs w:val="24"/>
          <w:lang w:val="en-US" w:bidi="ar-SA"/>
        </w:rPr>
        <w:t xml:space="preserve"> A.G. </w:t>
      </w:r>
      <w:proofErr w:type="spellStart"/>
      <w:r w:rsidRPr="00834710">
        <w:rPr>
          <w:rFonts w:cs="AdvCAECI-BI"/>
          <w:sz w:val="24"/>
          <w:szCs w:val="24"/>
          <w:lang w:val="en-US" w:bidi="ar-SA"/>
        </w:rPr>
        <w:t>Sprangersl</w:t>
      </w:r>
      <w:proofErr w:type="spellEnd"/>
      <w:r w:rsidRPr="00834710">
        <w:rPr>
          <w:rFonts w:cs="AdvCAECI-BI"/>
          <w:sz w:val="24"/>
          <w:szCs w:val="24"/>
          <w:lang w:val="en-US" w:bidi="ar-SA"/>
        </w:rPr>
        <w:t xml:space="preserve">, Jakob B. </w:t>
      </w:r>
      <w:proofErr w:type="spellStart"/>
      <w:r w:rsidRPr="00834710">
        <w:rPr>
          <w:rFonts w:cs="AdvCAECI-BI"/>
          <w:sz w:val="24"/>
          <w:szCs w:val="24"/>
          <w:lang w:val="en-US" w:bidi="ar-SA"/>
        </w:rPr>
        <w:t>Bjornerm</w:t>
      </w:r>
      <w:proofErr w:type="gramStart"/>
      <w:r w:rsidRPr="00834710">
        <w:rPr>
          <w:rFonts w:cs="AdvCAECI-BI"/>
          <w:sz w:val="24"/>
          <w:szCs w:val="24"/>
          <w:lang w:val="en-US" w:bidi="ar-SA"/>
        </w:rPr>
        <w:t>,n</w:t>
      </w:r>
      <w:proofErr w:type="spellEnd"/>
      <w:proofErr w:type="gramEnd"/>
      <w:r w:rsidRPr="00834710">
        <w:rPr>
          <w:rFonts w:cs="AdvCAECI-BI"/>
          <w:sz w:val="24"/>
          <w:szCs w:val="24"/>
          <w:lang w:val="en-US" w:bidi="ar-SA"/>
        </w:rPr>
        <w:t>: For the EORTC Quality of Life Group</w:t>
      </w:r>
      <w:r w:rsidRPr="00834710">
        <w:rPr>
          <w:rFonts w:cs="AdvCAECI-SC"/>
          <w:sz w:val="24"/>
          <w:szCs w:val="24"/>
          <w:lang w:val="en-US" w:bidi="ar-SA"/>
        </w:rPr>
        <w:t xml:space="preserve">. </w:t>
      </w:r>
      <w:r w:rsidRPr="00834710">
        <w:rPr>
          <w:rFonts w:cs="AdvCAECI-H"/>
          <w:sz w:val="24"/>
          <w:szCs w:val="24"/>
          <w:lang w:val="en-US" w:bidi="ar-SA"/>
        </w:rPr>
        <w:t xml:space="preserve">The development of the EORTC QLQ-C15-PAL: A shortened questionnaire for cancer patients in palliative care. </w:t>
      </w:r>
      <w:r w:rsidRPr="00834710">
        <w:rPr>
          <w:rFonts w:cs="AdvCAECI-SC"/>
          <w:sz w:val="24"/>
          <w:szCs w:val="24"/>
          <w:lang w:bidi="ar-SA"/>
        </w:rPr>
        <w:t>European Journal of Cancer  2 (2006) 55-64</w:t>
      </w:r>
    </w:p>
    <w:p w14:paraId="17FC84E6" w14:textId="77777777" w:rsidR="00E117EA" w:rsidRDefault="00E117EA" w:rsidP="001E6542">
      <w:pPr>
        <w:rPr>
          <w:sz w:val="24"/>
          <w:szCs w:val="24"/>
        </w:rPr>
      </w:pPr>
    </w:p>
    <w:p w14:paraId="4D8333EF" w14:textId="77777777" w:rsidR="00834710" w:rsidRDefault="00834710" w:rsidP="001E6542">
      <w:pPr>
        <w:rPr>
          <w:color w:val="1F497D" w:themeColor="text2"/>
          <w:sz w:val="24"/>
          <w:szCs w:val="24"/>
        </w:rPr>
      </w:pPr>
    </w:p>
    <w:p w14:paraId="3D6C437F" w14:textId="77777777" w:rsidR="00590128" w:rsidRDefault="0075492C" w:rsidP="0075492C">
      <w:pPr>
        <w:rPr>
          <w:b/>
          <w:color w:val="1F497D" w:themeColor="text2"/>
          <w:sz w:val="32"/>
          <w:szCs w:val="32"/>
        </w:rPr>
      </w:pPr>
      <w:r>
        <w:rPr>
          <w:b/>
          <w:color w:val="1F497D" w:themeColor="text2"/>
          <w:sz w:val="32"/>
          <w:szCs w:val="32"/>
        </w:rPr>
        <w:lastRenderedPageBreak/>
        <w:t xml:space="preserve">Mandag aften </w:t>
      </w:r>
    </w:p>
    <w:p w14:paraId="7D6639A6" w14:textId="77777777" w:rsidR="0004083C" w:rsidRDefault="0004083C" w:rsidP="0075492C">
      <w:pPr>
        <w:rPr>
          <w:color w:val="1F497D" w:themeColor="text2"/>
          <w:sz w:val="32"/>
          <w:szCs w:val="32"/>
        </w:rPr>
      </w:pPr>
    </w:p>
    <w:p w14:paraId="55BE7F54" w14:textId="77777777" w:rsidR="0075492C" w:rsidRPr="0004083C" w:rsidRDefault="0075492C" w:rsidP="0075492C">
      <w:pPr>
        <w:rPr>
          <w:color w:val="1F497D" w:themeColor="text2"/>
          <w:sz w:val="32"/>
          <w:szCs w:val="32"/>
        </w:rPr>
      </w:pPr>
      <w:r w:rsidRPr="0004083C">
        <w:rPr>
          <w:color w:val="1F497D" w:themeColor="text2"/>
          <w:sz w:val="32"/>
          <w:szCs w:val="32"/>
        </w:rPr>
        <w:t>17</w:t>
      </w:r>
      <w:r w:rsidR="0004083C">
        <w:rPr>
          <w:color w:val="1F497D" w:themeColor="text2"/>
          <w:sz w:val="32"/>
          <w:szCs w:val="32"/>
        </w:rPr>
        <w:t>.00</w:t>
      </w:r>
      <w:r w:rsidRPr="0004083C">
        <w:rPr>
          <w:color w:val="1F497D" w:themeColor="text2"/>
          <w:sz w:val="32"/>
          <w:szCs w:val="32"/>
        </w:rPr>
        <w:t xml:space="preserve">-18.30: </w:t>
      </w:r>
      <w:r w:rsidR="0004083C">
        <w:rPr>
          <w:color w:val="1F497D" w:themeColor="text2"/>
          <w:sz w:val="32"/>
          <w:szCs w:val="32"/>
        </w:rPr>
        <w:t>Møde i Grønlandsk Medicinsk Selskab</w:t>
      </w:r>
    </w:p>
    <w:p w14:paraId="08279442" w14:textId="77777777" w:rsidR="0004083C" w:rsidRDefault="0004083C" w:rsidP="0075492C">
      <w:pPr>
        <w:rPr>
          <w:color w:val="1F497D" w:themeColor="text2"/>
          <w:sz w:val="32"/>
          <w:szCs w:val="32"/>
        </w:rPr>
      </w:pPr>
    </w:p>
    <w:p w14:paraId="716F5A2D" w14:textId="77777777" w:rsidR="0075492C" w:rsidRPr="0004083C" w:rsidRDefault="0075492C" w:rsidP="0075492C">
      <w:pPr>
        <w:rPr>
          <w:color w:val="1F497D" w:themeColor="text2"/>
          <w:sz w:val="24"/>
          <w:szCs w:val="24"/>
        </w:rPr>
      </w:pPr>
      <w:r w:rsidRPr="0004083C">
        <w:rPr>
          <w:color w:val="1F497D" w:themeColor="text2"/>
          <w:sz w:val="32"/>
          <w:szCs w:val="32"/>
        </w:rPr>
        <w:t>18.30: Fællesspisn</w:t>
      </w:r>
      <w:r w:rsidR="0004083C">
        <w:rPr>
          <w:color w:val="1F497D" w:themeColor="text2"/>
          <w:sz w:val="32"/>
          <w:szCs w:val="32"/>
        </w:rPr>
        <w:t>ing og afslutning på ph.d.-kurset</w:t>
      </w:r>
    </w:p>
    <w:sectPr w:rsidR="0075492C" w:rsidRPr="0004083C" w:rsidSect="00EC5A2F">
      <w:headerReference w:type="default" r:id="rId16"/>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1B809" w14:textId="77777777" w:rsidR="0002730D" w:rsidRDefault="0002730D" w:rsidP="009C2038">
      <w:pPr>
        <w:spacing w:after="0" w:line="240" w:lineRule="auto"/>
      </w:pPr>
      <w:r>
        <w:separator/>
      </w:r>
    </w:p>
  </w:endnote>
  <w:endnote w:type="continuationSeparator" w:id="0">
    <w:p w14:paraId="0C392B51" w14:textId="77777777" w:rsidR="0002730D" w:rsidRDefault="0002730D" w:rsidP="009C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vTimes">
    <w:panose1 w:val="00000000000000000000"/>
    <w:charset w:val="00"/>
    <w:family w:val="auto"/>
    <w:notTrueType/>
    <w:pitch w:val="default"/>
    <w:sig w:usb0="00000003" w:usb1="00000000" w:usb2="00000000" w:usb3="00000000" w:csb0="00000001" w:csb1="00000000"/>
  </w:font>
  <w:font w:name="AdvCAECI-BI">
    <w:panose1 w:val="00000000000000000000"/>
    <w:charset w:val="00"/>
    <w:family w:val="roman"/>
    <w:notTrueType/>
    <w:pitch w:val="default"/>
    <w:sig w:usb0="00000003" w:usb1="00000000" w:usb2="00000000" w:usb3="00000000" w:csb0="00000001" w:csb1="00000000"/>
  </w:font>
  <w:font w:name="AdvCAECI-SC">
    <w:panose1 w:val="00000000000000000000"/>
    <w:charset w:val="00"/>
    <w:family w:val="roman"/>
    <w:notTrueType/>
    <w:pitch w:val="default"/>
    <w:sig w:usb0="00000003" w:usb1="00000000" w:usb2="00000000" w:usb3="00000000" w:csb0="00000001" w:csb1="00000000"/>
  </w:font>
  <w:font w:name="AdvCAECI-H">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39EC7" w14:textId="77777777" w:rsidR="0002730D" w:rsidRDefault="0002730D" w:rsidP="009C2038">
      <w:pPr>
        <w:spacing w:after="0" w:line="240" w:lineRule="auto"/>
      </w:pPr>
      <w:r>
        <w:separator/>
      </w:r>
    </w:p>
  </w:footnote>
  <w:footnote w:type="continuationSeparator" w:id="0">
    <w:p w14:paraId="0B381183" w14:textId="77777777" w:rsidR="0002730D" w:rsidRDefault="0002730D" w:rsidP="009C2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45F0C" w14:textId="77777777" w:rsidR="0075492C" w:rsidRPr="005A6A7F" w:rsidRDefault="0075492C" w:rsidP="009C2038">
    <w:pPr>
      <w:rPr>
        <w:rFonts w:ascii="Tahoma" w:hAnsi="Tahoma" w:cs="Tahoma"/>
        <w:color w:val="1F497D" w:themeColor="text2"/>
        <w:sz w:val="16"/>
        <w:szCs w:val="16"/>
      </w:rPr>
    </w:pPr>
    <w:r w:rsidRPr="005A6A7F">
      <w:rPr>
        <w:rFonts w:ascii="Tahoma" w:hAnsi="Tahoma" w:cs="Tahoma"/>
        <w:b/>
        <w:noProof/>
        <w:color w:val="1F497D" w:themeColor="text2"/>
        <w:sz w:val="16"/>
        <w:szCs w:val="16"/>
        <w:lang w:eastAsia="da-DK"/>
      </w:rPr>
      <w:drawing>
        <wp:anchor distT="0" distB="0" distL="114300" distR="114300" simplePos="0" relativeHeight="251660288" behindDoc="1" locked="0" layoutInCell="1" allowOverlap="1" wp14:anchorId="32C658F8" wp14:editId="7E4FE2C1">
          <wp:simplePos x="0" y="0"/>
          <wp:positionH relativeFrom="column">
            <wp:posOffset>5486400</wp:posOffset>
          </wp:positionH>
          <wp:positionV relativeFrom="paragraph">
            <wp:posOffset>-283845</wp:posOffset>
          </wp:positionV>
          <wp:extent cx="1152525" cy="1152525"/>
          <wp:effectExtent l="0" t="0" r="0" b="0"/>
          <wp:wrapTight wrapText="bothSides">
            <wp:wrapPolygon edited="0">
              <wp:start x="0" y="0"/>
              <wp:lineTo x="0" y="20945"/>
              <wp:lineTo x="20945" y="20945"/>
              <wp:lineTo x="20945" y="0"/>
              <wp:lineTo x="0" y="0"/>
            </wp:wrapPolygon>
          </wp:wrapTight>
          <wp:docPr id="2" name="Billede 2" descr="GIHR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GIHR Logo 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A7F">
      <w:rPr>
        <w:rFonts w:ascii="Tahoma" w:hAnsi="Tahoma" w:cs="Tahoma"/>
        <w:b/>
        <w:color w:val="1F497D" w:themeColor="text2"/>
        <w:sz w:val="16"/>
        <w:szCs w:val="16"/>
      </w:rPr>
      <w:t>Grønlands Center for Sundhedsforskning</w:t>
    </w:r>
    <w:r w:rsidRPr="005A6A7F">
      <w:rPr>
        <w:rFonts w:ascii="Tahoma" w:hAnsi="Tahoma" w:cs="Tahoma"/>
        <w:color w:val="1F497D" w:themeColor="text2"/>
        <w:sz w:val="16"/>
        <w:szCs w:val="16"/>
      </w:rPr>
      <w:t>.</w:t>
    </w:r>
  </w:p>
  <w:p w14:paraId="513F3663" w14:textId="77777777" w:rsidR="0075492C" w:rsidRDefault="0075492C" w:rsidP="0004083C">
    <w:pPr>
      <w:rPr>
        <w:rFonts w:ascii="Tahoma" w:hAnsi="Tahoma" w:cs="Tahoma"/>
        <w:color w:val="1F497D" w:themeColor="text2"/>
        <w:sz w:val="20"/>
        <w:szCs w:val="20"/>
      </w:rPr>
    </w:pPr>
    <w:r w:rsidRPr="005A6A7F">
      <w:rPr>
        <w:rFonts w:ascii="Tahoma" w:hAnsi="Tahoma" w:cs="Tahoma"/>
        <w:color w:val="1F497D" w:themeColor="text2"/>
        <w:sz w:val="16"/>
        <w:szCs w:val="16"/>
      </w:rPr>
      <w:t>Institut for Sygepleje og Sundhedsvidenskab, Ilisimatusarfik</w:t>
    </w:r>
    <w:r w:rsidRPr="00F70DFA">
      <w:rPr>
        <w:rFonts w:ascii="Tahoma" w:hAnsi="Tahoma" w:cs="Tahoma"/>
        <w:color w:val="1F497D" w:themeColor="text2"/>
        <w:sz w:val="20"/>
        <w:szCs w:val="20"/>
      </w:rPr>
      <w:t xml:space="preserve"> </w:t>
    </w:r>
  </w:p>
  <w:p w14:paraId="01164471" w14:textId="77777777" w:rsidR="0004083C" w:rsidRPr="0004083C" w:rsidRDefault="0004083C" w:rsidP="0004083C">
    <w:pPr>
      <w:rPr>
        <w:rFonts w:ascii="Tahoma" w:hAnsi="Tahoma" w:cs="Tahoma"/>
        <w:b/>
        <w:sz w:val="20"/>
        <w:szCs w:val="20"/>
      </w:rPr>
    </w:pPr>
  </w:p>
  <w:p w14:paraId="4E4C59AC" w14:textId="77777777" w:rsidR="0075492C" w:rsidRDefault="0075492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F402F36"/>
    <w:lvl w:ilvl="0">
      <w:start w:val="1"/>
      <w:numFmt w:val="decimal"/>
      <w:pStyle w:val="Opstilling-talellerbogst"/>
      <w:lvlText w:val="%1."/>
      <w:lvlJc w:val="left"/>
      <w:pPr>
        <w:tabs>
          <w:tab w:val="num" w:pos="360"/>
        </w:tabs>
        <w:ind w:left="360" w:hanging="360"/>
      </w:pPr>
    </w:lvl>
  </w:abstractNum>
  <w:abstractNum w:abstractNumId="1">
    <w:nsid w:val="55740848"/>
    <w:multiLevelType w:val="hybridMultilevel"/>
    <w:tmpl w:val="F03CE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625A5732"/>
    <w:multiLevelType w:val="hybridMultilevel"/>
    <w:tmpl w:val="AB8C98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38"/>
    <w:rsid w:val="0002730D"/>
    <w:rsid w:val="0004083C"/>
    <w:rsid w:val="0009751F"/>
    <w:rsid w:val="001E6542"/>
    <w:rsid w:val="00363125"/>
    <w:rsid w:val="003954E3"/>
    <w:rsid w:val="003A2B11"/>
    <w:rsid w:val="003B05FC"/>
    <w:rsid w:val="004738B5"/>
    <w:rsid w:val="004F735C"/>
    <w:rsid w:val="00590128"/>
    <w:rsid w:val="00590E49"/>
    <w:rsid w:val="005F60A9"/>
    <w:rsid w:val="006418B9"/>
    <w:rsid w:val="006E28E4"/>
    <w:rsid w:val="0075492C"/>
    <w:rsid w:val="007D67EE"/>
    <w:rsid w:val="00834710"/>
    <w:rsid w:val="009C2038"/>
    <w:rsid w:val="00D37EC4"/>
    <w:rsid w:val="00D933C9"/>
    <w:rsid w:val="00E117EA"/>
    <w:rsid w:val="00EC5A2F"/>
    <w:rsid w:val="00EF2BC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6D3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38"/>
    <w:pPr>
      <w:spacing w:after="200" w:line="276" w:lineRule="auto"/>
    </w:pPr>
    <w:rPr>
      <w:rFonts w:eastAsiaTheme="minorHAns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418B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418B9"/>
    <w:rPr>
      <w:rFonts w:ascii="Lucida Grande" w:hAnsi="Lucida Grande" w:cs="Lucida Grande"/>
      <w:sz w:val="18"/>
      <w:szCs w:val="18"/>
    </w:rPr>
  </w:style>
  <w:style w:type="paragraph" w:styleId="Sidehoved">
    <w:name w:val="header"/>
    <w:basedOn w:val="Normal"/>
    <w:link w:val="SidehovedTegn"/>
    <w:uiPriority w:val="99"/>
    <w:unhideWhenUsed/>
    <w:rsid w:val="009C2038"/>
    <w:pPr>
      <w:tabs>
        <w:tab w:val="center" w:pos="4819"/>
        <w:tab w:val="right" w:pos="9638"/>
      </w:tabs>
    </w:pPr>
  </w:style>
  <w:style w:type="character" w:customStyle="1" w:styleId="SidehovedTegn">
    <w:name w:val="Sidehoved Tegn"/>
    <w:basedOn w:val="Standardskrifttypeiafsnit"/>
    <w:link w:val="Sidehoved"/>
    <w:uiPriority w:val="99"/>
    <w:rsid w:val="009C2038"/>
  </w:style>
  <w:style w:type="paragraph" w:styleId="Sidefod">
    <w:name w:val="footer"/>
    <w:basedOn w:val="Normal"/>
    <w:link w:val="SidefodTegn"/>
    <w:uiPriority w:val="99"/>
    <w:unhideWhenUsed/>
    <w:rsid w:val="009C2038"/>
    <w:pPr>
      <w:tabs>
        <w:tab w:val="center" w:pos="4819"/>
        <w:tab w:val="right" w:pos="9638"/>
      </w:tabs>
    </w:pPr>
  </w:style>
  <w:style w:type="character" w:customStyle="1" w:styleId="SidefodTegn">
    <w:name w:val="Sidefod Tegn"/>
    <w:basedOn w:val="Standardskrifttypeiafsnit"/>
    <w:link w:val="Sidefod"/>
    <w:uiPriority w:val="99"/>
    <w:rsid w:val="009C2038"/>
  </w:style>
  <w:style w:type="table" w:styleId="Tabel-Gitter">
    <w:name w:val="Table Grid"/>
    <w:basedOn w:val="Tabel-Normal"/>
    <w:uiPriority w:val="59"/>
    <w:rsid w:val="00395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semiHidden/>
    <w:unhideWhenUsed/>
    <w:rsid w:val="00D933C9"/>
    <w:rPr>
      <w:color w:val="0000FF" w:themeColor="hyperlink"/>
      <w:u w:val="single"/>
    </w:rPr>
  </w:style>
  <w:style w:type="paragraph" w:styleId="Almindeligtekst">
    <w:name w:val="Plain Text"/>
    <w:basedOn w:val="Normal"/>
    <w:link w:val="AlmindeligtekstTegn"/>
    <w:uiPriority w:val="99"/>
    <w:unhideWhenUsed/>
    <w:rsid w:val="00D933C9"/>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D933C9"/>
    <w:rPr>
      <w:rFonts w:ascii="Calibri" w:eastAsiaTheme="minorHAnsi" w:hAnsi="Calibri"/>
      <w:sz w:val="22"/>
      <w:szCs w:val="21"/>
      <w:lang w:eastAsia="en-US"/>
    </w:rPr>
  </w:style>
  <w:style w:type="paragraph" w:styleId="Listeafsnit">
    <w:name w:val="List Paragraph"/>
    <w:basedOn w:val="Normal"/>
    <w:uiPriority w:val="34"/>
    <w:qFormat/>
    <w:rsid w:val="00D933C9"/>
    <w:pPr>
      <w:ind w:left="720"/>
      <w:contextualSpacing/>
    </w:pPr>
    <w:rPr>
      <w:szCs w:val="28"/>
      <w:lang w:bidi="th-TH"/>
    </w:rPr>
  </w:style>
  <w:style w:type="paragraph" w:styleId="Opstilling-talellerbogst">
    <w:name w:val="List Number"/>
    <w:basedOn w:val="Normal"/>
    <w:qFormat/>
    <w:rsid w:val="004738B5"/>
    <w:pPr>
      <w:numPr>
        <w:numId w:val="3"/>
      </w:numPr>
      <w:spacing w:after="0" w:line="240" w:lineRule="auto"/>
      <w:contextualSpacing/>
    </w:pPr>
    <w:rPr>
      <w:rFonts w:ascii="Arial" w:eastAsia="Times New Roman" w:hAnsi="Arial" w:cs="Arial"/>
      <w:sz w:val="20"/>
      <w:szCs w:val="20"/>
      <w:lang w:eastAsia="da-DK"/>
    </w:rPr>
  </w:style>
  <w:style w:type="character" w:customStyle="1" w:styleId="jrnl">
    <w:name w:val="jrnl"/>
    <w:basedOn w:val="Standardskrifttypeiafsnit"/>
    <w:rsid w:val="004738B5"/>
  </w:style>
  <w:style w:type="paragraph" w:customStyle="1" w:styleId="title1">
    <w:name w:val="title1"/>
    <w:basedOn w:val="Normal"/>
    <w:uiPriority w:val="99"/>
    <w:rsid w:val="00363125"/>
    <w:pPr>
      <w:spacing w:after="0" w:line="240" w:lineRule="auto"/>
    </w:pPr>
    <w:rPr>
      <w:rFonts w:ascii="Times New Roman" w:hAnsi="Times New Roman" w:cs="Times New Roman"/>
      <w:sz w:val="27"/>
      <w:szCs w:val="27"/>
      <w:lang w:eastAsia="da-DK"/>
    </w:rPr>
  </w:style>
  <w:style w:type="paragraph" w:customStyle="1" w:styleId="desc2">
    <w:name w:val="desc2"/>
    <w:basedOn w:val="Normal"/>
    <w:uiPriority w:val="99"/>
    <w:rsid w:val="00363125"/>
    <w:pPr>
      <w:spacing w:after="0" w:line="240" w:lineRule="auto"/>
    </w:pPr>
    <w:rPr>
      <w:rFonts w:ascii="Times New Roman" w:hAnsi="Times New Roman" w:cs="Times New Roman"/>
      <w:sz w:val="26"/>
      <w:szCs w:val="26"/>
      <w:lang w:eastAsia="da-DK"/>
    </w:rPr>
  </w:style>
  <w:style w:type="paragraph" w:customStyle="1" w:styleId="details1">
    <w:name w:val="details1"/>
    <w:basedOn w:val="Normal"/>
    <w:uiPriority w:val="99"/>
    <w:rsid w:val="00363125"/>
    <w:pPr>
      <w:spacing w:after="0" w:line="240" w:lineRule="auto"/>
    </w:pPr>
    <w:rPr>
      <w:rFonts w:ascii="Times New Roman" w:hAnsi="Times New Roman" w:cs="Times New Roman"/>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38"/>
    <w:pPr>
      <w:spacing w:after="200" w:line="276" w:lineRule="auto"/>
    </w:pPr>
    <w:rPr>
      <w:rFonts w:eastAsiaTheme="minorHAns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418B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418B9"/>
    <w:rPr>
      <w:rFonts w:ascii="Lucida Grande" w:hAnsi="Lucida Grande" w:cs="Lucida Grande"/>
      <w:sz w:val="18"/>
      <w:szCs w:val="18"/>
    </w:rPr>
  </w:style>
  <w:style w:type="paragraph" w:styleId="Sidehoved">
    <w:name w:val="header"/>
    <w:basedOn w:val="Normal"/>
    <w:link w:val="SidehovedTegn"/>
    <w:uiPriority w:val="99"/>
    <w:unhideWhenUsed/>
    <w:rsid w:val="009C2038"/>
    <w:pPr>
      <w:tabs>
        <w:tab w:val="center" w:pos="4819"/>
        <w:tab w:val="right" w:pos="9638"/>
      </w:tabs>
    </w:pPr>
  </w:style>
  <w:style w:type="character" w:customStyle="1" w:styleId="SidehovedTegn">
    <w:name w:val="Sidehoved Tegn"/>
    <w:basedOn w:val="Standardskrifttypeiafsnit"/>
    <w:link w:val="Sidehoved"/>
    <w:uiPriority w:val="99"/>
    <w:rsid w:val="009C2038"/>
  </w:style>
  <w:style w:type="paragraph" w:styleId="Sidefod">
    <w:name w:val="footer"/>
    <w:basedOn w:val="Normal"/>
    <w:link w:val="SidefodTegn"/>
    <w:uiPriority w:val="99"/>
    <w:unhideWhenUsed/>
    <w:rsid w:val="009C2038"/>
    <w:pPr>
      <w:tabs>
        <w:tab w:val="center" w:pos="4819"/>
        <w:tab w:val="right" w:pos="9638"/>
      </w:tabs>
    </w:pPr>
  </w:style>
  <w:style w:type="character" w:customStyle="1" w:styleId="SidefodTegn">
    <w:name w:val="Sidefod Tegn"/>
    <w:basedOn w:val="Standardskrifttypeiafsnit"/>
    <w:link w:val="Sidefod"/>
    <w:uiPriority w:val="99"/>
    <w:rsid w:val="009C2038"/>
  </w:style>
  <w:style w:type="table" w:styleId="Tabel-Gitter">
    <w:name w:val="Table Grid"/>
    <w:basedOn w:val="Tabel-Normal"/>
    <w:uiPriority w:val="59"/>
    <w:rsid w:val="00395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semiHidden/>
    <w:unhideWhenUsed/>
    <w:rsid w:val="00D933C9"/>
    <w:rPr>
      <w:color w:val="0000FF" w:themeColor="hyperlink"/>
      <w:u w:val="single"/>
    </w:rPr>
  </w:style>
  <w:style w:type="paragraph" w:styleId="Almindeligtekst">
    <w:name w:val="Plain Text"/>
    <w:basedOn w:val="Normal"/>
    <w:link w:val="AlmindeligtekstTegn"/>
    <w:uiPriority w:val="99"/>
    <w:unhideWhenUsed/>
    <w:rsid w:val="00D933C9"/>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D933C9"/>
    <w:rPr>
      <w:rFonts w:ascii="Calibri" w:eastAsiaTheme="minorHAnsi" w:hAnsi="Calibri"/>
      <w:sz w:val="22"/>
      <w:szCs w:val="21"/>
      <w:lang w:eastAsia="en-US"/>
    </w:rPr>
  </w:style>
  <w:style w:type="paragraph" w:styleId="Listeafsnit">
    <w:name w:val="List Paragraph"/>
    <w:basedOn w:val="Normal"/>
    <w:uiPriority w:val="34"/>
    <w:qFormat/>
    <w:rsid w:val="00D933C9"/>
    <w:pPr>
      <w:ind w:left="720"/>
      <w:contextualSpacing/>
    </w:pPr>
    <w:rPr>
      <w:szCs w:val="28"/>
      <w:lang w:bidi="th-TH"/>
    </w:rPr>
  </w:style>
  <w:style w:type="paragraph" w:styleId="Opstilling-talellerbogst">
    <w:name w:val="List Number"/>
    <w:basedOn w:val="Normal"/>
    <w:qFormat/>
    <w:rsid w:val="004738B5"/>
    <w:pPr>
      <w:numPr>
        <w:numId w:val="3"/>
      </w:numPr>
      <w:spacing w:after="0" w:line="240" w:lineRule="auto"/>
      <w:contextualSpacing/>
    </w:pPr>
    <w:rPr>
      <w:rFonts w:ascii="Arial" w:eastAsia="Times New Roman" w:hAnsi="Arial" w:cs="Arial"/>
      <w:sz w:val="20"/>
      <w:szCs w:val="20"/>
      <w:lang w:eastAsia="da-DK"/>
    </w:rPr>
  </w:style>
  <w:style w:type="character" w:customStyle="1" w:styleId="jrnl">
    <w:name w:val="jrnl"/>
    <w:basedOn w:val="Standardskrifttypeiafsnit"/>
    <w:rsid w:val="004738B5"/>
  </w:style>
  <w:style w:type="paragraph" w:customStyle="1" w:styleId="title1">
    <w:name w:val="title1"/>
    <w:basedOn w:val="Normal"/>
    <w:uiPriority w:val="99"/>
    <w:rsid w:val="00363125"/>
    <w:pPr>
      <w:spacing w:after="0" w:line="240" w:lineRule="auto"/>
    </w:pPr>
    <w:rPr>
      <w:rFonts w:ascii="Times New Roman" w:hAnsi="Times New Roman" w:cs="Times New Roman"/>
      <w:sz w:val="27"/>
      <w:szCs w:val="27"/>
      <w:lang w:eastAsia="da-DK"/>
    </w:rPr>
  </w:style>
  <w:style w:type="paragraph" w:customStyle="1" w:styleId="desc2">
    <w:name w:val="desc2"/>
    <w:basedOn w:val="Normal"/>
    <w:uiPriority w:val="99"/>
    <w:rsid w:val="00363125"/>
    <w:pPr>
      <w:spacing w:after="0" w:line="240" w:lineRule="auto"/>
    </w:pPr>
    <w:rPr>
      <w:rFonts w:ascii="Times New Roman" w:hAnsi="Times New Roman" w:cs="Times New Roman"/>
      <w:sz w:val="26"/>
      <w:szCs w:val="26"/>
      <w:lang w:eastAsia="da-DK"/>
    </w:rPr>
  </w:style>
  <w:style w:type="paragraph" w:customStyle="1" w:styleId="details1">
    <w:name w:val="details1"/>
    <w:basedOn w:val="Normal"/>
    <w:uiPriority w:val="99"/>
    <w:rsid w:val="00363125"/>
    <w:pPr>
      <w:spacing w:after="0" w:line="240" w:lineRule="auto"/>
    </w:pPr>
    <w:rPr>
      <w:rFonts w:ascii="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ea.europa.eu/publications/late-lessons-2/late-lessons-chapters/late-lessons-ii-chapter-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255577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folkesundhed.dk/upload/inuit_health_in_transition_greenland_methods_5_2nd_revision_002.pdf" TargetMode="External"/><Relationship Id="rId5" Type="http://schemas.openxmlformats.org/officeDocument/2006/relationships/settings" Target="settings.xml"/><Relationship Id="rId15" Type="http://schemas.openxmlformats.org/officeDocument/2006/relationships/hyperlink" Target="http://www.ncbi.nlm.nih.gov/pubmed/23030067" TargetMode="External"/><Relationship Id="rId10" Type="http://schemas.openxmlformats.org/officeDocument/2006/relationships/hyperlink" Target="http://www.vek.rn.dk" TargetMode="External"/><Relationship Id="rId4" Type="http://schemas.microsoft.com/office/2007/relationships/stylesWithEffects" Target="stylesWithEffects.xml"/><Relationship Id="rId9" Type="http://schemas.openxmlformats.org/officeDocument/2006/relationships/hyperlink" Target="http://www.wma.net/en/30publications/10policies/b3/" TargetMode="External"/><Relationship Id="rId14" Type="http://schemas.openxmlformats.org/officeDocument/2006/relationships/hyperlink" Target="http://www.ncbi.nlm.nih.gov/pubmed/260116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E1F40-07C4-4B76-B9D1-966011E7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1188</Words>
  <Characters>7249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Grønlands Sundhedsvæsen</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 Nøhr Demant</dc:creator>
  <cp:lastModifiedBy>Per Arnfjord</cp:lastModifiedBy>
  <cp:revision>2</cp:revision>
  <dcterms:created xsi:type="dcterms:W3CDTF">2015-09-28T16:56:00Z</dcterms:created>
  <dcterms:modified xsi:type="dcterms:W3CDTF">2015-09-28T16:56:00Z</dcterms:modified>
</cp:coreProperties>
</file>